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3BD38" w14:textId="3984EE07" w:rsidR="00246D83" w:rsidRPr="00246D83" w:rsidRDefault="00246D83" w:rsidP="00246D83">
      <w:pPr>
        <w:spacing w:before="0" w:after="0" w:line="240" w:lineRule="auto"/>
        <w:jc w:val="right"/>
        <w:rPr>
          <w:rFonts w:ascii="Times New Roman" w:hAnsi="Times New Roman"/>
          <w:bCs/>
        </w:rPr>
      </w:pPr>
      <w:r w:rsidRPr="00246D83">
        <w:rPr>
          <w:rFonts w:ascii="Times New Roman" w:hAnsi="Times New Roman"/>
          <w:bCs/>
        </w:rPr>
        <w:t>V.</w:t>
      </w:r>
    </w:p>
    <w:p w14:paraId="7715B94F" w14:textId="0A105A45" w:rsidR="00107E4F" w:rsidRPr="0064169C" w:rsidRDefault="00107E4F" w:rsidP="009C17DC">
      <w:pPr>
        <w:spacing w:before="0" w:after="0" w:line="240" w:lineRule="auto"/>
        <w:jc w:val="center"/>
        <w:rPr>
          <w:rFonts w:ascii="Times New Roman" w:hAnsi="Times New Roman"/>
          <w:b/>
        </w:rPr>
      </w:pPr>
      <w:r w:rsidRPr="0064169C">
        <w:rPr>
          <w:rFonts w:ascii="Times New Roman" w:hAnsi="Times New Roman"/>
          <w:b/>
        </w:rPr>
        <w:t>ZÁVĚREČNÁ ZPRÁVA Z HODNOCENÍ DOPADŮ REG</w:t>
      </w:r>
      <w:r w:rsidR="00F504BF">
        <w:rPr>
          <w:rFonts w:ascii="Times New Roman" w:hAnsi="Times New Roman"/>
          <w:b/>
        </w:rPr>
        <w:t>U</w:t>
      </w:r>
      <w:r w:rsidRPr="0064169C">
        <w:rPr>
          <w:rFonts w:ascii="Times New Roman" w:hAnsi="Times New Roman"/>
          <w:b/>
        </w:rPr>
        <w:t>LACE</w:t>
      </w:r>
    </w:p>
    <w:p w14:paraId="1773132C" w14:textId="77777777" w:rsidR="00107E4F" w:rsidRPr="0064169C" w:rsidRDefault="00107E4F" w:rsidP="00C37AB2">
      <w:pPr>
        <w:spacing w:before="0" w:after="0" w:line="240" w:lineRule="auto"/>
        <w:rPr>
          <w:rFonts w:ascii="Times New Roman" w:hAnsi="Times New Roman"/>
          <w:b/>
          <w:u w:val="single"/>
        </w:rPr>
      </w:pPr>
    </w:p>
    <w:p w14:paraId="2CBB44AE" w14:textId="77777777" w:rsidR="0032030E" w:rsidRPr="005113AF" w:rsidRDefault="0032030E" w:rsidP="0032030E">
      <w:pPr>
        <w:tabs>
          <w:tab w:val="left" w:pos="6660"/>
        </w:tabs>
        <w:jc w:val="center"/>
        <w:rPr>
          <w:rFonts w:cs="Arial"/>
          <w:b/>
          <w:bCs/>
        </w:rPr>
      </w:pPr>
      <w:r>
        <w:rPr>
          <w:rFonts w:cs="Arial"/>
          <w:b/>
          <w:bCs/>
        </w:rPr>
        <w:t>S</w:t>
      </w:r>
      <w:r w:rsidRPr="005113AF">
        <w:rPr>
          <w:rFonts w:cs="Arial"/>
          <w:b/>
          <w:bCs/>
        </w:rPr>
        <w:t>HRNUTÍ ZÁVĚREČNÉ ZPRÁVY RIA</w:t>
      </w:r>
    </w:p>
    <w:tbl>
      <w:tblPr>
        <w:tblW w:w="9624" w:type="dxa"/>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Layout w:type="fixed"/>
        <w:tblLook w:val="00A0" w:firstRow="1" w:lastRow="0" w:firstColumn="1" w:lastColumn="0" w:noHBand="0" w:noVBand="0"/>
      </w:tblPr>
      <w:tblGrid>
        <w:gridCol w:w="4644"/>
        <w:gridCol w:w="4980"/>
      </w:tblGrid>
      <w:tr w:rsidR="0032030E" w:rsidRPr="005113AF" w14:paraId="57FCCB2A" w14:textId="77777777" w:rsidTr="3D3B08A3">
        <w:trPr>
          <w:trHeight w:val="187"/>
          <w:jc w:val="center"/>
        </w:trPr>
        <w:tc>
          <w:tcPr>
            <w:tcW w:w="9624" w:type="dxa"/>
            <w:gridSpan w:val="2"/>
            <w:tcBorders>
              <w:top w:val="single" w:sz="12" w:space="0" w:color="000000" w:themeColor="text1"/>
              <w:left w:val="single" w:sz="12" w:space="0" w:color="000000" w:themeColor="text1"/>
              <w:bottom w:val="nil"/>
              <w:right w:val="single" w:sz="12" w:space="0" w:color="000000" w:themeColor="text1"/>
            </w:tcBorders>
            <w:shd w:val="clear" w:color="auto" w:fill="C9C9C9" w:themeFill="accent3" w:themeFillTint="99"/>
            <w:vAlign w:val="bottom"/>
          </w:tcPr>
          <w:p w14:paraId="274688DA" w14:textId="77777777" w:rsidR="0032030E" w:rsidRPr="005113AF" w:rsidRDefault="0032030E">
            <w:pPr>
              <w:tabs>
                <w:tab w:val="left" w:pos="6660"/>
              </w:tabs>
              <w:rPr>
                <w:rFonts w:cs="Arial"/>
                <w:bCs/>
                <w:i/>
                <w:iCs/>
                <w:sz w:val="20"/>
                <w:szCs w:val="18"/>
              </w:rPr>
            </w:pPr>
            <w:r w:rsidRPr="005113AF">
              <w:rPr>
                <w:rFonts w:cs="Arial"/>
                <w:bCs/>
                <w:sz w:val="20"/>
                <w:szCs w:val="18"/>
              </w:rPr>
              <w:t>1. Základní identifikační údaje</w:t>
            </w:r>
          </w:p>
        </w:tc>
      </w:tr>
      <w:tr w:rsidR="0032030E" w:rsidRPr="005113AF" w14:paraId="78CE575B" w14:textId="77777777" w:rsidTr="3D3B08A3">
        <w:trPr>
          <w:trHeight w:val="829"/>
          <w:jc w:val="center"/>
        </w:trPr>
        <w:tc>
          <w:tcPr>
            <w:tcW w:w="9624" w:type="dxa"/>
            <w:gridSpan w:val="2"/>
            <w:tcBorders>
              <w:top w:val="nil"/>
              <w:left w:val="single" w:sz="12" w:space="0" w:color="000000" w:themeColor="text1"/>
              <w:bottom w:val="single" w:sz="4" w:space="0" w:color="auto"/>
              <w:right w:val="single" w:sz="12" w:space="0" w:color="000000" w:themeColor="text1"/>
            </w:tcBorders>
            <w:shd w:val="clear" w:color="auto" w:fill="auto"/>
            <w:vAlign w:val="center"/>
          </w:tcPr>
          <w:p w14:paraId="180AFE66" w14:textId="66E8F587" w:rsidR="0032030E" w:rsidRPr="005113AF" w:rsidRDefault="0032030E">
            <w:pPr>
              <w:tabs>
                <w:tab w:val="left" w:pos="6660"/>
              </w:tabs>
              <w:rPr>
                <w:rFonts w:cs="Arial"/>
                <w:bCs/>
                <w:sz w:val="20"/>
                <w:szCs w:val="18"/>
              </w:rPr>
            </w:pPr>
            <w:r w:rsidRPr="005113AF">
              <w:rPr>
                <w:rFonts w:cs="Arial"/>
                <w:bCs/>
                <w:sz w:val="20"/>
                <w:szCs w:val="18"/>
              </w:rPr>
              <w:t xml:space="preserve">Název návrhu: </w:t>
            </w:r>
            <w:r w:rsidR="00F504BF">
              <w:rPr>
                <w:rFonts w:cs="Arial"/>
                <w:bCs/>
                <w:sz w:val="20"/>
                <w:szCs w:val="18"/>
              </w:rPr>
              <w:t>Návrh zákona, kterým se mění zákon č. 373/2011 Sb., o specifických zdravotních službách, ve znění pozdějších předpisů, a o změně dalších zákonů</w:t>
            </w:r>
          </w:p>
        </w:tc>
      </w:tr>
      <w:tr w:rsidR="0032030E" w:rsidRPr="005113AF" w14:paraId="2AA92AC4" w14:textId="77777777" w:rsidTr="3D3B08A3">
        <w:trPr>
          <w:trHeight w:val="1257"/>
          <w:jc w:val="center"/>
        </w:trPr>
        <w:tc>
          <w:tcPr>
            <w:tcW w:w="4644"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1EFA4921" w14:textId="77777777" w:rsidR="0032030E" w:rsidRPr="005113AF" w:rsidRDefault="0032030E">
            <w:pPr>
              <w:tabs>
                <w:tab w:val="left" w:pos="6660"/>
              </w:tabs>
              <w:jc w:val="center"/>
              <w:rPr>
                <w:rFonts w:cs="Arial"/>
                <w:bCs/>
                <w:sz w:val="20"/>
                <w:szCs w:val="18"/>
              </w:rPr>
            </w:pPr>
            <w:r w:rsidRPr="005113AF">
              <w:rPr>
                <w:rFonts w:cs="Arial"/>
                <w:bCs/>
                <w:sz w:val="20"/>
                <w:szCs w:val="18"/>
              </w:rPr>
              <w:t>Zpracovatel / zástupce předkladatele:</w:t>
            </w:r>
          </w:p>
          <w:p w14:paraId="02D42F43" w14:textId="77777777" w:rsidR="0032030E" w:rsidRPr="005113AF" w:rsidRDefault="0032030E">
            <w:pPr>
              <w:tabs>
                <w:tab w:val="left" w:pos="6660"/>
              </w:tabs>
              <w:jc w:val="center"/>
              <w:rPr>
                <w:rFonts w:cs="Arial"/>
                <w:bCs/>
                <w:sz w:val="20"/>
                <w:szCs w:val="18"/>
                <w:u w:val="single"/>
              </w:rPr>
            </w:pPr>
            <w:r w:rsidRPr="005113AF">
              <w:rPr>
                <w:rFonts w:cs="Arial"/>
                <w:bCs/>
                <w:sz w:val="20"/>
                <w:szCs w:val="18"/>
              </w:rPr>
              <w:fldChar w:fldCharType="begin">
                <w:ffData>
                  <w:name w:val=""/>
                  <w:enabled/>
                  <w:calcOnExit w:val="0"/>
                  <w:textInput/>
                </w:ffData>
              </w:fldChar>
            </w:r>
            <w:r w:rsidRPr="005113AF">
              <w:rPr>
                <w:rFonts w:cs="Arial"/>
                <w:bCs/>
                <w:sz w:val="20"/>
                <w:szCs w:val="18"/>
              </w:rPr>
              <w:instrText xml:space="preserve"> FORMTEXT </w:instrText>
            </w:r>
            <w:r w:rsidRPr="005113AF">
              <w:rPr>
                <w:rFonts w:cs="Arial"/>
                <w:bCs/>
                <w:sz w:val="20"/>
                <w:szCs w:val="18"/>
              </w:rPr>
            </w:r>
            <w:r w:rsidRPr="005113AF">
              <w:rPr>
                <w:rFonts w:cs="Arial"/>
                <w:bCs/>
                <w:sz w:val="20"/>
                <w:szCs w:val="18"/>
              </w:rPr>
              <w:fldChar w:fldCharType="separate"/>
            </w:r>
            <w:r>
              <w:rPr>
                <w:rFonts w:eastAsia="MS Gothic" w:cs="Arial"/>
                <w:bCs/>
                <w:noProof/>
                <w:sz w:val="20"/>
                <w:szCs w:val="18"/>
              </w:rPr>
              <w:t>MZ</w:t>
            </w:r>
            <w:r w:rsidRPr="005113AF">
              <w:rPr>
                <w:rFonts w:cs="Arial"/>
                <w:bCs/>
                <w:sz w:val="20"/>
                <w:szCs w:val="18"/>
              </w:rPr>
              <w:fldChar w:fldCharType="end"/>
            </w:r>
          </w:p>
        </w:tc>
        <w:tc>
          <w:tcPr>
            <w:tcW w:w="4980"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2125E0A1" w14:textId="77777777" w:rsidR="0032030E" w:rsidRPr="005113AF" w:rsidRDefault="0032030E">
            <w:pPr>
              <w:tabs>
                <w:tab w:val="left" w:pos="6660"/>
              </w:tabs>
              <w:jc w:val="center"/>
              <w:rPr>
                <w:rFonts w:cs="Arial"/>
                <w:bCs/>
                <w:sz w:val="20"/>
                <w:szCs w:val="18"/>
              </w:rPr>
            </w:pPr>
            <w:r w:rsidRPr="005113AF">
              <w:rPr>
                <w:rFonts w:cs="Arial"/>
                <w:bCs/>
                <w:sz w:val="20"/>
                <w:szCs w:val="18"/>
              </w:rPr>
              <w:t>Předpokládaný termín nabytí účinnosti</w:t>
            </w:r>
            <w:r>
              <w:rPr>
                <w:rFonts w:cs="Arial"/>
                <w:bCs/>
                <w:sz w:val="20"/>
                <w:szCs w:val="18"/>
              </w:rPr>
              <w:t xml:space="preserve"> </w:t>
            </w:r>
            <w:r>
              <w:rPr>
                <w:rFonts w:cs="Arial"/>
                <w:bCs/>
                <w:sz w:val="20"/>
                <w:szCs w:val="18"/>
              </w:rPr>
              <w:br/>
              <w:t>(</w:t>
            </w:r>
            <w:r w:rsidRPr="005113AF">
              <w:rPr>
                <w:rFonts w:cs="Arial"/>
                <w:bCs/>
                <w:sz w:val="20"/>
                <w:szCs w:val="18"/>
              </w:rPr>
              <w:t>v případě dělené účinnosti rozveďte</w:t>
            </w:r>
            <w:r>
              <w:rPr>
                <w:rFonts w:cs="Arial"/>
                <w:bCs/>
                <w:sz w:val="20"/>
                <w:szCs w:val="18"/>
              </w:rPr>
              <w:t>):</w:t>
            </w:r>
          </w:p>
          <w:p w14:paraId="45273850" w14:textId="12302695" w:rsidR="0032030E" w:rsidRPr="005113AF" w:rsidRDefault="00B12F2A">
            <w:pPr>
              <w:tabs>
                <w:tab w:val="left" w:pos="6660"/>
              </w:tabs>
              <w:jc w:val="center"/>
              <w:rPr>
                <w:rFonts w:cs="Arial"/>
                <w:i/>
                <w:iCs/>
                <w:sz w:val="20"/>
                <w:szCs w:val="18"/>
              </w:rPr>
            </w:pPr>
            <w:r>
              <w:rPr>
                <w:rFonts w:cs="Arial"/>
                <w:bCs/>
                <w:iCs/>
                <w:sz w:val="20"/>
                <w:szCs w:val="18"/>
              </w:rPr>
              <w:t>červenec</w:t>
            </w:r>
            <w:r w:rsidR="0032030E" w:rsidRPr="005113AF">
              <w:rPr>
                <w:rFonts w:cs="Arial"/>
                <w:i/>
                <w:iCs/>
                <w:sz w:val="20"/>
                <w:szCs w:val="18"/>
              </w:rPr>
              <w:t>.</w:t>
            </w:r>
            <w:r w:rsidR="0032030E" w:rsidRPr="00157C3D">
              <w:rPr>
                <w:rFonts w:cs="Arial"/>
                <w:iCs/>
                <w:sz w:val="20"/>
                <w:szCs w:val="18"/>
              </w:rPr>
              <w:fldChar w:fldCharType="begin">
                <w:ffData>
                  <w:name w:val="Text36"/>
                  <w:enabled/>
                  <w:calcOnExit w:val="0"/>
                  <w:textInput>
                    <w:default w:val="RR"/>
                  </w:textInput>
                </w:ffData>
              </w:fldChar>
            </w:r>
            <w:bookmarkStart w:id="0" w:name="Text36"/>
            <w:r w:rsidR="0032030E" w:rsidRPr="00157C3D">
              <w:rPr>
                <w:rFonts w:cs="Arial"/>
                <w:iCs/>
                <w:sz w:val="20"/>
                <w:szCs w:val="18"/>
              </w:rPr>
              <w:instrText xml:space="preserve"> FORMTEXT </w:instrText>
            </w:r>
            <w:r w:rsidR="0032030E" w:rsidRPr="00157C3D">
              <w:rPr>
                <w:rFonts w:cs="Arial"/>
                <w:iCs/>
                <w:sz w:val="20"/>
                <w:szCs w:val="18"/>
              </w:rPr>
            </w:r>
            <w:r w:rsidR="0032030E" w:rsidRPr="00157C3D">
              <w:rPr>
                <w:rFonts w:cs="Arial"/>
                <w:iCs/>
                <w:sz w:val="20"/>
                <w:szCs w:val="18"/>
              </w:rPr>
              <w:fldChar w:fldCharType="separate"/>
            </w:r>
            <w:r w:rsidR="0032030E">
              <w:rPr>
                <w:rFonts w:cs="Arial"/>
                <w:iCs/>
                <w:sz w:val="20"/>
                <w:szCs w:val="18"/>
              </w:rPr>
              <w:t>2025</w:t>
            </w:r>
            <w:r w:rsidR="0032030E" w:rsidRPr="00157C3D">
              <w:rPr>
                <w:rFonts w:cs="Arial"/>
                <w:iCs/>
                <w:sz w:val="20"/>
                <w:szCs w:val="18"/>
              </w:rPr>
              <w:fldChar w:fldCharType="end"/>
            </w:r>
            <w:bookmarkEnd w:id="0"/>
          </w:p>
          <w:p w14:paraId="0CA82BE8" w14:textId="47CE174B" w:rsidR="0032030E" w:rsidRPr="005113AF" w:rsidRDefault="0032030E">
            <w:pPr>
              <w:tabs>
                <w:tab w:val="left" w:pos="6660"/>
              </w:tabs>
              <w:jc w:val="center"/>
              <w:rPr>
                <w:rFonts w:cs="Arial"/>
                <w:bCs/>
                <w:sz w:val="20"/>
                <w:szCs w:val="18"/>
              </w:rPr>
            </w:pPr>
          </w:p>
        </w:tc>
      </w:tr>
      <w:tr w:rsidR="0032030E" w:rsidRPr="00DC0B0D" w14:paraId="4F8890AD" w14:textId="77777777" w:rsidTr="3D3B08A3">
        <w:tblPrEx>
          <w:tblBorders>
            <w:top w:val="single" w:sz="4" w:space="0" w:color="auto"/>
            <w:left w:val="single" w:sz="4" w:space="0" w:color="auto"/>
            <w:bottom w:val="single" w:sz="4" w:space="0" w:color="auto"/>
            <w:right w:val="single" w:sz="4" w:space="0" w:color="auto"/>
          </w:tblBorders>
        </w:tblPrEx>
        <w:trPr>
          <w:trHeight w:val="1080"/>
          <w:jc w:val="center"/>
        </w:trPr>
        <w:tc>
          <w:tcPr>
            <w:tcW w:w="9624" w:type="dxa"/>
            <w:gridSpan w:val="2"/>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36DA5F9F" w14:textId="77777777" w:rsidR="0032030E" w:rsidRPr="005113AF" w:rsidRDefault="0032030E">
            <w:pPr>
              <w:tabs>
                <w:tab w:val="left" w:pos="6660"/>
              </w:tabs>
              <w:rPr>
                <w:rFonts w:cs="Arial"/>
                <w:bCs/>
                <w:sz w:val="20"/>
                <w:szCs w:val="18"/>
              </w:rPr>
            </w:pPr>
            <w:r w:rsidRPr="005113AF">
              <w:rPr>
                <w:rFonts w:cs="Arial"/>
                <w:bCs/>
                <w:sz w:val="20"/>
                <w:szCs w:val="18"/>
              </w:rPr>
              <w:t>Implementace práva EU:</w:t>
            </w:r>
            <w:r w:rsidRPr="005113AF">
              <w:rPr>
                <w:rFonts w:cs="Arial"/>
                <w:bCs/>
                <w:sz w:val="20"/>
              </w:rPr>
              <w:t xml:space="preserve"> </w:t>
            </w:r>
            <w:r>
              <w:rPr>
                <w:rFonts w:cs="Arial"/>
                <w:bCs/>
                <w:sz w:val="20"/>
              </w:rPr>
              <w:t xml:space="preserve"> </w:t>
            </w:r>
            <w:r>
              <w:rPr>
                <w:rFonts w:cs="Arial"/>
                <w:bCs/>
                <w:sz w:val="20"/>
              </w:rPr>
              <w:fldChar w:fldCharType="begin">
                <w:ffData>
                  <w:name w:val="Zaškrtávací12"/>
                  <w:enabled/>
                  <w:calcOnExit w:val="0"/>
                  <w:checkBox>
                    <w:sizeAuto/>
                    <w:default w:val="0"/>
                    <w:checked w:val="0"/>
                  </w:checkBox>
                </w:ffData>
              </w:fldChar>
            </w:r>
            <w:r>
              <w:rPr>
                <w:rFonts w:cs="Arial"/>
                <w:bCs/>
                <w:sz w:val="20"/>
              </w:rPr>
              <w:instrText xml:space="preserve"> FORMCHECKBOX </w:instrText>
            </w:r>
            <w:r w:rsidR="00246D83">
              <w:rPr>
                <w:rFonts w:cs="Arial"/>
                <w:bCs/>
                <w:sz w:val="20"/>
              </w:rPr>
            </w:r>
            <w:r w:rsidR="00246D83">
              <w:rPr>
                <w:rFonts w:cs="Arial"/>
                <w:bCs/>
                <w:sz w:val="20"/>
              </w:rPr>
              <w:fldChar w:fldCharType="separate"/>
            </w:r>
            <w:r>
              <w:rPr>
                <w:rFonts w:cs="Arial"/>
                <w:bCs/>
                <w:sz w:val="20"/>
              </w:rPr>
              <w:fldChar w:fldCharType="end"/>
            </w:r>
            <w:r w:rsidRPr="005113AF">
              <w:rPr>
                <w:rFonts w:cs="Arial"/>
                <w:bCs/>
                <w:sz w:val="20"/>
              </w:rPr>
              <w:t xml:space="preserve"> ANO </w:t>
            </w:r>
            <w:r>
              <w:rPr>
                <w:rFonts w:cs="Arial"/>
                <w:bCs/>
                <w:sz w:val="20"/>
              </w:rPr>
              <w:t xml:space="preserve"> </w:t>
            </w:r>
            <w:r w:rsidRPr="005113AF">
              <w:rPr>
                <w:rFonts w:cs="Arial"/>
                <w:bCs/>
                <w:sz w:val="20"/>
              </w:rPr>
              <w:fldChar w:fldCharType="begin">
                <w:ffData>
                  <w:name w:val="Zaškrtávací12"/>
                  <w:enabled/>
                  <w:calcOnExit w:val="0"/>
                  <w:checkBox>
                    <w:sizeAuto/>
                    <w:default w:val="0"/>
                    <w:checked/>
                  </w:checkBox>
                </w:ffData>
              </w:fldChar>
            </w:r>
            <w:r w:rsidRPr="005113AF">
              <w:rPr>
                <w:rFonts w:cs="Arial"/>
                <w:bCs/>
                <w:sz w:val="20"/>
              </w:rPr>
              <w:instrText xml:space="preserve"> FORMCHECKBOX </w:instrText>
            </w:r>
            <w:r w:rsidR="00246D83">
              <w:rPr>
                <w:rFonts w:cs="Arial"/>
                <w:bCs/>
                <w:sz w:val="20"/>
              </w:rPr>
            </w:r>
            <w:r w:rsidR="00246D83">
              <w:rPr>
                <w:rFonts w:cs="Arial"/>
                <w:bCs/>
                <w:sz w:val="20"/>
              </w:rPr>
              <w:fldChar w:fldCharType="separate"/>
            </w:r>
            <w:r w:rsidRPr="005113AF">
              <w:rPr>
                <w:rFonts w:cs="Arial"/>
                <w:bCs/>
                <w:sz w:val="20"/>
              </w:rPr>
              <w:fldChar w:fldCharType="end"/>
            </w:r>
            <w:r>
              <w:rPr>
                <w:rFonts w:cs="Arial"/>
                <w:bCs/>
                <w:sz w:val="20"/>
              </w:rPr>
              <w:t xml:space="preserve"> NE</w:t>
            </w:r>
            <w:r>
              <w:rPr>
                <w:rFonts w:cs="Arial"/>
                <w:sz w:val="20"/>
                <w:szCs w:val="18"/>
              </w:rPr>
              <w:t>. P</w:t>
            </w:r>
            <w:r w:rsidRPr="005113AF">
              <w:rPr>
                <w:rFonts w:cs="Arial"/>
                <w:bCs/>
                <w:sz w:val="20"/>
                <w:szCs w:val="18"/>
              </w:rPr>
              <w:t xml:space="preserve">okud </w:t>
            </w:r>
            <w:r>
              <w:rPr>
                <w:rFonts w:cs="Arial"/>
                <w:bCs/>
                <w:sz w:val="20"/>
                <w:szCs w:val="18"/>
              </w:rPr>
              <w:t>ano, uveďte</w:t>
            </w:r>
            <w:r w:rsidRPr="005113AF">
              <w:rPr>
                <w:rFonts w:cs="Arial"/>
                <w:bCs/>
                <w:sz w:val="20"/>
                <w:szCs w:val="18"/>
              </w:rPr>
              <w:t>:</w:t>
            </w:r>
          </w:p>
          <w:p w14:paraId="72931600" w14:textId="77777777" w:rsidR="0032030E" w:rsidRPr="005113AF" w:rsidRDefault="0032030E">
            <w:pPr>
              <w:tabs>
                <w:tab w:val="left" w:pos="6660"/>
              </w:tabs>
              <w:rPr>
                <w:rFonts w:cs="Arial"/>
                <w:i/>
                <w:iCs/>
                <w:sz w:val="20"/>
                <w:szCs w:val="18"/>
              </w:rPr>
            </w:pPr>
            <w:r>
              <w:rPr>
                <w:rFonts w:cs="Arial"/>
                <w:bCs/>
                <w:sz w:val="20"/>
                <w:szCs w:val="18"/>
              </w:rPr>
              <w:t xml:space="preserve">- </w:t>
            </w:r>
            <w:r w:rsidRPr="005113AF">
              <w:rPr>
                <w:rFonts w:cs="Arial"/>
                <w:bCs/>
                <w:sz w:val="20"/>
                <w:szCs w:val="18"/>
              </w:rPr>
              <w:t xml:space="preserve">termín stanovený pro implementaci: </w:t>
            </w:r>
            <w:r>
              <w:rPr>
                <w:rFonts w:cs="Arial"/>
                <w:bCs/>
                <w:iCs/>
                <w:sz w:val="20"/>
                <w:szCs w:val="18"/>
              </w:rPr>
              <w:fldChar w:fldCharType="begin">
                <w:ffData>
                  <w:name w:val=""/>
                  <w:enabled/>
                  <w:calcOnExit w:val="0"/>
                  <w:textInput>
                    <w:default w:val="MM"/>
                  </w:textInput>
                </w:ffData>
              </w:fldChar>
            </w:r>
            <w:r>
              <w:rPr>
                <w:rFonts w:cs="Arial"/>
                <w:bCs/>
                <w:iCs/>
                <w:sz w:val="20"/>
                <w:szCs w:val="18"/>
              </w:rPr>
              <w:instrText xml:space="preserve"> FORMTEXT </w:instrText>
            </w:r>
            <w:r>
              <w:rPr>
                <w:rFonts w:cs="Arial"/>
                <w:bCs/>
                <w:iCs/>
                <w:sz w:val="20"/>
                <w:szCs w:val="18"/>
              </w:rPr>
            </w:r>
            <w:r>
              <w:rPr>
                <w:rFonts w:cs="Arial"/>
                <w:bCs/>
                <w:iCs/>
                <w:sz w:val="20"/>
                <w:szCs w:val="18"/>
              </w:rPr>
              <w:fldChar w:fldCharType="separate"/>
            </w:r>
            <w:r>
              <w:rPr>
                <w:rFonts w:cs="Arial"/>
                <w:bCs/>
                <w:iCs/>
                <w:sz w:val="20"/>
                <w:szCs w:val="18"/>
              </w:rPr>
              <w:t> </w:t>
            </w:r>
            <w:r>
              <w:rPr>
                <w:rFonts w:cs="Arial"/>
                <w:bCs/>
                <w:iCs/>
                <w:sz w:val="20"/>
                <w:szCs w:val="18"/>
              </w:rPr>
              <w:t> </w:t>
            </w:r>
            <w:r>
              <w:rPr>
                <w:rFonts w:cs="Arial"/>
                <w:bCs/>
                <w:iCs/>
                <w:sz w:val="20"/>
                <w:szCs w:val="18"/>
              </w:rPr>
              <w:t> </w:t>
            </w:r>
            <w:r>
              <w:rPr>
                <w:rFonts w:cs="Arial"/>
                <w:bCs/>
                <w:iCs/>
                <w:sz w:val="20"/>
                <w:szCs w:val="18"/>
              </w:rPr>
              <w:t> </w:t>
            </w:r>
            <w:r>
              <w:rPr>
                <w:rFonts w:cs="Arial"/>
                <w:bCs/>
                <w:iCs/>
                <w:sz w:val="20"/>
                <w:szCs w:val="18"/>
              </w:rPr>
              <w:t> </w:t>
            </w:r>
            <w:r>
              <w:rPr>
                <w:rFonts w:cs="Arial"/>
                <w:bCs/>
                <w:iCs/>
                <w:sz w:val="20"/>
                <w:szCs w:val="18"/>
              </w:rPr>
              <w:fldChar w:fldCharType="end"/>
            </w:r>
            <w:r w:rsidRPr="005113AF">
              <w:rPr>
                <w:rFonts w:cs="Arial"/>
                <w:i/>
                <w:iCs/>
                <w:sz w:val="20"/>
                <w:szCs w:val="18"/>
              </w:rPr>
              <w:t>.</w:t>
            </w:r>
            <w:r>
              <w:rPr>
                <w:rFonts w:cs="Arial"/>
                <w:iCs/>
                <w:sz w:val="20"/>
                <w:szCs w:val="18"/>
              </w:rPr>
              <w:fldChar w:fldCharType="begin">
                <w:ffData>
                  <w:name w:val=""/>
                  <w:enabled/>
                  <w:calcOnExit w:val="0"/>
                  <w:textInput>
                    <w:default w:val="RR"/>
                  </w:textInput>
                </w:ffData>
              </w:fldChar>
            </w:r>
            <w:r>
              <w:rPr>
                <w:rFonts w:cs="Arial"/>
                <w:iCs/>
                <w:sz w:val="20"/>
                <w:szCs w:val="18"/>
              </w:rPr>
              <w:instrText xml:space="preserve"> FORMTEXT </w:instrText>
            </w:r>
            <w:r>
              <w:rPr>
                <w:rFonts w:cs="Arial"/>
                <w:iCs/>
                <w:sz w:val="20"/>
                <w:szCs w:val="18"/>
              </w:rPr>
            </w:r>
            <w:r>
              <w:rPr>
                <w:rFonts w:cs="Arial"/>
                <w:iCs/>
                <w:sz w:val="20"/>
                <w:szCs w:val="18"/>
              </w:rPr>
              <w:fldChar w:fldCharType="separate"/>
            </w:r>
            <w:r>
              <w:rPr>
                <w:rFonts w:cs="Arial"/>
                <w:iCs/>
                <w:sz w:val="20"/>
                <w:szCs w:val="18"/>
              </w:rPr>
              <w:t> </w:t>
            </w:r>
            <w:r>
              <w:rPr>
                <w:rFonts w:cs="Arial"/>
                <w:iCs/>
                <w:sz w:val="20"/>
                <w:szCs w:val="18"/>
              </w:rPr>
              <w:t> </w:t>
            </w:r>
            <w:r>
              <w:rPr>
                <w:rFonts w:cs="Arial"/>
                <w:iCs/>
                <w:sz w:val="20"/>
                <w:szCs w:val="18"/>
              </w:rPr>
              <w:t> </w:t>
            </w:r>
            <w:r>
              <w:rPr>
                <w:rFonts w:cs="Arial"/>
                <w:iCs/>
                <w:sz w:val="20"/>
                <w:szCs w:val="18"/>
              </w:rPr>
              <w:t> </w:t>
            </w:r>
            <w:r>
              <w:rPr>
                <w:rFonts w:cs="Arial"/>
                <w:iCs/>
                <w:sz w:val="20"/>
                <w:szCs w:val="18"/>
              </w:rPr>
              <w:t> </w:t>
            </w:r>
            <w:r>
              <w:rPr>
                <w:rFonts w:cs="Arial"/>
                <w:iCs/>
                <w:sz w:val="20"/>
                <w:szCs w:val="18"/>
              </w:rPr>
              <w:fldChar w:fldCharType="end"/>
            </w:r>
          </w:p>
          <w:p w14:paraId="0FBFE388" w14:textId="77777777" w:rsidR="0032030E" w:rsidRPr="005113AF" w:rsidRDefault="0032030E">
            <w:pPr>
              <w:tabs>
                <w:tab w:val="left" w:pos="6660"/>
              </w:tabs>
              <w:rPr>
                <w:rFonts w:cs="Arial"/>
                <w:i/>
                <w:iCs/>
                <w:sz w:val="20"/>
                <w:szCs w:val="18"/>
                <w:u w:val="single"/>
              </w:rPr>
            </w:pPr>
            <w:r>
              <w:rPr>
                <w:rFonts w:cs="Arial"/>
                <w:bCs/>
                <w:sz w:val="20"/>
                <w:szCs w:val="18"/>
              </w:rPr>
              <w:t xml:space="preserve">- </w:t>
            </w:r>
            <w:r w:rsidRPr="005113AF">
              <w:rPr>
                <w:rFonts w:cs="Arial"/>
                <w:bCs/>
                <w:sz w:val="20"/>
                <w:szCs w:val="18"/>
              </w:rPr>
              <w:t>zda jde návrh nad rámec požadavků stanovených předpisem EU:</w:t>
            </w:r>
            <w:r w:rsidRPr="005113AF">
              <w:rPr>
                <w:rFonts w:cs="Arial"/>
                <w:bCs/>
                <w:sz w:val="20"/>
              </w:rPr>
              <w:t xml:space="preserve"> </w:t>
            </w:r>
            <w:r>
              <w:rPr>
                <w:rFonts w:cs="Arial"/>
                <w:bCs/>
                <w:sz w:val="20"/>
              </w:rPr>
              <w:t xml:space="preserve"> </w:t>
            </w:r>
            <w:r>
              <w:rPr>
                <w:rFonts w:cs="Arial"/>
                <w:bCs/>
                <w:sz w:val="20"/>
              </w:rPr>
              <w:fldChar w:fldCharType="begin">
                <w:ffData>
                  <w:name w:val="Zaškrtávací12"/>
                  <w:enabled/>
                  <w:calcOnExit w:val="0"/>
                  <w:checkBox>
                    <w:sizeAuto/>
                    <w:default w:val="0"/>
                  </w:checkBox>
                </w:ffData>
              </w:fldChar>
            </w:r>
            <w:r>
              <w:rPr>
                <w:rFonts w:cs="Arial"/>
                <w:bCs/>
                <w:sz w:val="20"/>
              </w:rPr>
              <w:instrText xml:space="preserve"> FORMCHECKBOX </w:instrText>
            </w:r>
            <w:r w:rsidR="00246D83">
              <w:rPr>
                <w:rFonts w:cs="Arial"/>
                <w:bCs/>
                <w:sz w:val="20"/>
              </w:rPr>
            </w:r>
            <w:r w:rsidR="00246D83">
              <w:rPr>
                <w:rFonts w:cs="Arial"/>
                <w:bCs/>
                <w:sz w:val="20"/>
              </w:rPr>
              <w:fldChar w:fldCharType="separate"/>
            </w:r>
            <w:r>
              <w:rPr>
                <w:rFonts w:cs="Arial"/>
                <w:bCs/>
                <w:sz w:val="20"/>
              </w:rPr>
              <w:fldChar w:fldCharType="end"/>
            </w:r>
            <w:r w:rsidRPr="005113AF">
              <w:rPr>
                <w:rFonts w:cs="Arial"/>
                <w:bCs/>
                <w:sz w:val="20"/>
              </w:rPr>
              <w:t xml:space="preserve"> ANO </w:t>
            </w:r>
            <w:r>
              <w:rPr>
                <w:rFonts w:cs="Arial"/>
                <w:bCs/>
                <w:sz w:val="20"/>
              </w:rPr>
              <w:t xml:space="preserve"> </w:t>
            </w:r>
            <w:r w:rsidRPr="005113AF">
              <w:rPr>
                <w:rFonts w:cs="Arial"/>
                <w:bCs/>
                <w:sz w:val="20"/>
              </w:rPr>
              <w:fldChar w:fldCharType="begin">
                <w:ffData>
                  <w:name w:val="Zaškrtávací12"/>
                  <w:enabled/>
                  <w:calcOnExit w:val="0"/>
                  <w:checkBox>
                    <w:sizeAuto/>
                    <w:default w:val="0"/>
                    <w:checked/>
                  </w:checkBox>
                </w:ffData>
              </w:fldChar>
            </w:r>
            <w:r w:rsidRPr="005113AF">
              <w:rPr>
                <w:rFonts w:cs="Arial"/>
                <w:bCs/>
                <w:sz w:val="20"/>
              </w:rPr>
              <w:instrText xml:space="preserve"> FORMCHECKBOX </w:instrText>
            </w:r>
            <w:r w:rsidR="00246D83">
              <w:rPr>
                <w:rFonts w:cs="Arial"/>
                <w:bCs/>
                <w:sz w:val="20"/>
              </w:rPr>
            </w:r>
            <w:r w:rsidR="00246D83">
              <w:rPr>
                <w:rFonts w:cs="Arial"/>
                <w:bCs/>
                <w:sz w:val="20"/>
              </w:rPr>
              <w:fldChar w:fldCharType="separate"/>
            </w:r>
            <w:r w:rsidRPr="005113AF">
              <w:rPr>
                <w:rFonts w:cs="Arial"/>
                <w:bCs/>
                <w:sz w:val="20"/>
              </w:rPr>
              <w:fldChar w:fldCharType="end"/>
            </w:r>
            <w:r>
              <w:rPr>
                <w:rFonts w:cs="Arial"/>
                <w:bCs/>
                <w:sz w:val="20"/>
              </w:rPr>
              <w:t xml:space="preserve"> NE</w:t>
            </w:r>
          </w:p>
        </w:tc>
      </w:tr>
      <w:tr w:rsidR="0032030E" w:rsidRPr="005113AF" w14:paraId="7088B452" w14:textId="77777777" w:rsidTr="3D3B08A3">
        <w:tblPrEx>
          <w:tblBorders>
            <w:top w:val="single" w:sz="4" w:space="0" w:color="auto"/>
            <w:left w:val="single" w:sz="4" w:space="0" w:color="auto"/>
            <w:bottom w:val="single" w:sz="4" w:space="0" w:color="auto"/>
            <w:right w:val="single" w:sz="4" w:space="0" w:color="auto"/>
          </w:tblBorders>
        </w:tblPrEx>
        <w:trPr>
          <w:jc w:val="center"/>
        </w:trPr>
        <w:tc>
          <w:tcPr>
            <w:tcW w:w="9624" w:type="dxa"/>
            <w:gridSpan w:val="2"/>
            <w:tcBorders>
              <w:top w:val="single" w:sz="12" w:space="0" w:color="auto"/>
              <w:left w:val="single" w:sz="12" w:space="0" w:color="auto"/>
              <w:bottom w:val="nil"/>
              <w:right w:val="single" w:sz="12" w:space="0" w:color="auto"/>
            </w:tcBorders>
            <w:shd w:val="clear" w:color="auto" w:fill="C9C9C9" w:themeFill="accent3" w:themeFillTint="99"/>
          </w:tcPr>
          <w:p w14:paraId="4523267F" w14:textId="77777777" w:rsidR="0032030E" w:rsidRPr="005113AF" w:rsidRDefault="0032030E">
            <w:pPr>
              <w:tabs>
                <w:tab w:val="left" w:pos="6660"/>
              </w:tabs>
              <w:rPr>
                <w:rFonts w:cs="Arial"/>
                <w:bCs/>
                <w:sz w:val="20"/>
                <w:szCs w:val="18"/>
              </w:rPr>
            </w:pPr>
            <w:r w:rsidRPr="005113AF">
              <w:rPr>
                <w:rFonts w:cs="Arial"/>
                <w:bCs/>
                <w:sz w:val="20"/>
                <w:szCs w:val="18"/>
              </w:rPr>
              <w:t xml:space="preserve">2. Cíl návrhu zákona </w:t>
            </w:r>
          </w:p>
        </w:tc>
      </w:tr>
      <w:tr w:rsidR="0032030E" w:rsidRPr="005113AF" w14:paraId="6A39A005" w14:textId="77777777" w:rsidTr="3D3B08A3">
        <w:tblPrEx>
          <w:tblBorders>
            <w:top w:val="single" w:sz="4" w:space="0" w:color="auto"/>
            <w:left w:val="single" w:sz="4" w:space="0" w:color="auto"/>
            <w:bottom w:val="single" w:sz="4" w:space="0" w:color="auto"/>
            <w:right w:val="single" w:sz="4" w:space="0" w:color="auto"/>
          </w:tblBorders>
        </w:tblPrEx>
        <w:trPr>
          <w:jc w:val="center"/>
        </w:trPr>
        <w:tc>
          <w:tcPr>
            <w:tcW w:w="9624" w:type="dxa"/>
            <w:gridSpan w:val="2"/>
            <w:tcBorders>
              <w:top w:val="nil"/>
              <w:left w:val="single" w:sz="12" w:space="0" w:color="auto"/>
              <w:bottom w:val="single" w:sz="12" w:space="0" w:color="auto"/>
              <w:right w:val="single" w:sz="12" w:space="0" w:color="auto"/>
            </w:tcBorders>
            <w:shd w:val="clear" w:color="auto" w:fill="auto"/>
          </w:tcPr>
          <w:p w14:paraId="20AB1731" w14:textId="15D5E9A8" w:rsidR="00205248" w:rsidRDefault="0032030E" w:rsidP="2ECE1CAB">
            <w:pPr>
              <w:tabs>
                <w:tab w:val="left" w:pos="1037"/>
              </w:tabs>
              <w:rPr>
                <w:rFonts w:cs="Arial"/>
                <w:sz w:val="20"/>
                <w:szCs w:val="20"/>
              </w:rPr>
            </w:pPr>
            <w:r w:rsidRPr="3D3B08A3">
              <w:rPr>
                <w:rFonts w:cs="Arial"/>
                <w:sz w:val="20"/>
                <w:szCs w:val="20"/>
              </w:rPr>
              <w:t xml:space="preserve"> </w:t>
            </w:r>
            <w:r w:rsidR="00205248" w:rsidRPr="3D3B08A3">
              <w:rPr>
                <w:rFonts w:cs="Arial"/>
                <w:sz w:val="20"/>
                <w:szCs w:val="20"/>
              </w:rPr>
              <w:t>Novela zákona o specifických zdravotních službách reaguje na aktuální potřebu sjednocení a implementaci odborných a aplikačních poznatků z praxe zejména v oblastech zákona upravujících asistovanou reprodukci, pracovnělékařské služby, posuzování zdravotní způsobilosti ke vzdělávání, lékařské ozáření, klinické audity a ochranné léčení.</w:t>
            </w:r>
          </w:p>
          <w:p w14:paraId="6B6A5B33" w14:textId="6713F10C" w:rsidR="0032030E" w:rsidRPr="005113AF" w:rsidRDefault="00205248" w:rsidP="00205248">
            <w:pPr>
              <w:tabs>
                <w:tab w:val="left" w:pos="1037"/>
              </w:tabs>
              <w:rPr>
                <w:rFonts w:cs="Arial"/>
                <w:bCs/>
                <w:sz w:val="20"/>
                <w:szCs w:val="18"/>
              </w:rPr>
            </w:pPr>
            <w:r>
              <w:rPr>
                <w:rFonts w:cs="Arial"/>
                <w:bCs/>
                <w:sz w:val="20"/>
                <w:szCs w:val="18"/>
              </w:rPr>
              <w:t>Novela zákona o ochraně veřejného zdraví reflektuje požadavky vyplývající mimo jiné z antibyrokratického balíčku s tím, že hlavní přínosy novely spočívají zejména v odstranění nadbytečné administrativní zátěže dopadající na zaměstnavatele, podnikatele a v rozšíření očkovacích kapacit</w:t>
            </w:r>
            <w:r w:rsidR="009C17DC">
              <w:rPr>
                <w:rFonts w:cs="Arial"/>
                <w:bCs/>
                <w:sz w:val="20"/>
                <w:szCs w:val="18"/>
              </w:rPr>
              <w:t xml:space="preserve"> v případě očkování proti vzteklině a žluté zimnici.</w:t>
            </w:r>
            <w:r>
              <w:rPr>
                <w:rFonts w:cs="Arial"/>
                <w:bCs/>
                <w:sz w:val="20"/>
                <w:szCs w:val="18"/>
              </w:rPr>
              <w:fldChar w:fldCharType="begin">
                <w:ffData>
                  <w:name w:val=""/>
                  <w:enabled w:val="0"/>
                  <w:calcOnExit w:val="0"/>
                  <w:textInput/>
                </w:ffData>
              </w:fldChar>
            </w:r>
            <w:r>
              <w:rPr>
                <w:rFonts w:cs="Arial"/>
                <w:bCs/>
                <w:sz w:val="20"/>
                <w:szCs w:val="18"/>
              </w:rPr>
              <w:instrText xml:space="preserve"> FORMTEXT </w:instrText>
            </w:r>
            <w:r>
              <w:rPr>
                <w:rFonts w:cs="Arial"/>
                <w:bCs/>
                <w:sz w:val="20"/>
                <w:szCs w:val="18"/>
              </w:rPr>
            </w:r>
            <w:r>
              <w:rPr>
                <w:rFonts w:cs="Arial"/>
                <w:bCs/>
                <w:sz w:val="20"/>
                <w:szCs w:val="18"/>
              </w:rPr>
              <w:fldChar w:fldCharType="separate"/>
            </w:r>
            <w:r>
              <w:rPr>
                <w:rFonts w:cs="Arial"/>
                <w:bCs/>
                <w:noProof/>
                <w:sz w:val="20"/>
                <w:szCs w:val="18"/>
              </w:rPr>
              <w:t> </w:t>
            </w:r>
            <w:r>
              <w:rPr>
                <w:rFonts w:cs="Arial"/>
                <w:bCs/>
                <w:noProof/>
                <w:sz w:val="20"/>
                <w:szCs w:val="18"/>
              </w:rPr>
              <w:t> </w:t>
            </w:r>
            <w:r>
              <w:rPr>
                <w:rFonts w:cs="Arial"/>
                <w:bCs/>
                <w:noProof/>
                <w:sz w:val="20"/>
                <w:szCs w:val="18"/>
              </w:rPr>
              <w:t> </w:t>
            </w:r>
            <w:r>
              <w:rPr>
                <w:rFonts w:cs="Arial"/>
                <w:bCs/>
                <w:noProof/>
                <w:sz w:val="20"/>
                <w:szCs w:val="18"/>
              </w:rPr>
              <w:t> </w:t>
            </w:r>
            <w:r>
              <w:rPr>
                <w:rFonts w:cs="Arial"/>
                <w:bCs/>
                <w:noProof/>
                <w:sz w:val="20"/>
                <w:szCs w:val="18"/>
              </w:rPr>
              <w:t> </w:t>
            </w:r>
            <w:r>
              <w:rPr>
                <w:rFonts w:cs="Arial"/>
                <w:bCs/>
                <w:sz w:val="20"/>
                <w:szCs w:val="18"/>
              </w:rPr>
              <w:fldChar w:fldCharType="end"/>
            </w:r>
          </w:p>
        </w:tc>
      </w:tr>
      <w:tr w:rsidR="0032030E" w:rsidRPr="005113AF" w14:paraId="4C01F074" w14:textId="77777777" w:rsidTr="3D3B08A3">
        <w:tblPrEx>
          <w:tblBorders>
            <w:top w:val="single" w:sz="4" w:space="0" w:color="auto"/>
            <w:left w:val="single" w:sz="4" w:space="0" w:color="auto"/>
            <w:bottom w:val="single" w:sz="4" w:space="0" w:color="auto"/>
            <w:right w:val="single" w:sz="4" w:space="0" w:color="auto"/>
          </w:tblBorders>
        </w:tblPrEx>
        <w:trPr>
          <w:jc w:val="center"/>
        </w:trPr>
        <w:tc>
          <w:tcPr>
            <w:tcW w:w="9624" w:type="dxa"/>
            <w:gridSpan w:val="2"/>
            <w:tcBorders>
              <w:top w:val="single" w:sz="4" w:space="0" w:color="auto"/>
              <w:left w:val="single" w:sz="12" w:space="0" w:color="auto"/>
              <w:bottom w:val="nil"/>
              <w:right w:val="single" w:sz="12" w:space="0" w:color="auto"/>
            </w:tcBorders>
            <w:shd w:val="clear" w:color="auto" w:fill="C9C9C9" w:themeFill="accent3" w:themeFillTint="99"/>
          </w:tcPr>
          <w:p w14:paraId="3FBCE09E" w14:textId="77777777" w:rsidR="0032030E" w:rsidRPr="005113AF" w:rsidRDefault="0032030E">
            <w:pPr>
              <w:tabs>
                <w:tab w:val="left" w:pos="1037"/>
              </w:tabs>
              <w:rPr>
                <w:rFonts w:cs="Arial"/>
                <w:bCs/>
                <w:sz w:val="20"/>
                <w:szCs w:val="18"/>
              </w:rPr>
            </w:pPr>
            <w:r w:rsidRPr="005113AF">
              <w:rPr>
                <w:rFonts w:cs="Arial"/>
                <w:bCs/>
                <w:sz w:val="20"/>
                <w:szCs w:val="18"/>
              </w:rPr>
              <w:t xml:space="preserve">3. </w:t>
            </w:r>
            <w:r w:rsidRPr="005113AF">
              <w:rPr>
                <w:rFonts w:cs="Arial"/>
                <w:sz w:val="20"/>
                <w:szCs w:val="18"/>
              </w:rPr>
              <w:t>Agregované</w:t>
            </w:r>
            <w:r w:rsidRPr="005113AF">
              <w:rPr>
                <w:rFonts w:cs="Arial"/>
                <w:bCs/>
                <w:sz w:val="20"/>
                <w:szCs w:val="18"/>
              </w:rPr>
              <w:t xml:space="preserve"> dopady návrhu zákona</w:t>
            </w:r>
          </w:p>
        </w:tc>
      </w:tr>
      <w:tr w:rsidR="0032030E" w:rsidRPr="005113AF" w14:paraId="1E630553" w14:textId="77777777" w:rsidTr="3D3B08A3">
        <w:tblPrEx>
          <w:tblBorders>
            <w:top w:val="single" w:sz="4" w:space="0" w:color="auto"/>
            <w:left w:val="single" w:sz="4" w:space="0" w:color="auto"/>
            <w:bottom w:val="single" w:sz="4" w:space="0" w:color="auto"/>
            <w:right w:val="single" w:sz="4" w:space="0" w:color="auto"/>
          </w:tblBorders>
        </w:tblPrEx>
        <w:trPr>
          <w:jc w:val="center"/>
        </w:trPr>
        <w:tc>
          <w:tcPr>
            <w:tcW w:w="9624" w:type="dxa"/>
            <w:gridSpan w:val="2"/>
            <w:tcBorders>
              <w:top w:val="nil"/>
              <w:left w:val="single" w:sz="12" w:space="0" w:color="auto"/>
              <w:bottom w:val="nil"/>
              <w:right w:val="single" w:sz="12" w:space="0" w:color="auto"/>
            </w:tcBorders>
            <w:shd w:val="clear" w:color="auto" w:fill="DBDBDB" w:themeFill="accent3" w:themeFillTint="66"/>
          </w:tcPr>
          <w:p w14:paraId="017270EE" w14:textId="56B59230" w:rsidR="0032030E" w:rsidRPr="005113AF" w:rsidRDefault="0032030E">
            <w:pPr>
              <w:tabs>
                <w:tab w:val="left" w:pos="1037"/>
              </w:tabs>
              <w:rPr>
                <w:rFonts w:cs="Arial"/>
                <w:bCs/>
                <w:sz w:val="20"/>
                <w:szCs w:val="18"/>
              </w:rPr>
            </w:pPr>
            <w:r w:rsidRPr="005113AF">
              <w:rPr>
                <w:rFonts w:cs="Arial"/>
                <w:bCs/>
                <w:sz w:val="20"/>
                <w:szCs w:val="18"/>
              </w:rPr>
              <w:t>3.1 Dopady na státní rozpočet a ostatní veřejné rozpočty:</w:t>
            </w:r>
            <w:r w:rsidRPr="005113AF">
              <w:rPr>
                <w:rFonts w:cs="Arial"/>
                <w:bCs/>
                <w:sz w:val="20"/>
              </w:rPr>
              <w:t xml:space="preserve"> </w:t>
            </w:r>
            <w:r>
              <w:rPr>
                <w:rFonts w:cs="Arial"/>
                <w:bCs/>
                <w:sz w:val="20"/>
              </w:rPr>
              <w:t xml:space="preserve"> </w:t>
            </w:r>
            <w:r w:rsidR="005E4C6D">
              <w:rPr>
                <w:rFonts w:cs="Arial"/>
                <w:bCs/>
                <w:sz w:val="20"/>
              </w:rPr>
              <w:fldChar w:fldCharType="begin">
                <w:ffData>
                  <w:name w:val="Zaškrtávací12"/>
                  <w:enabled/>
                  <w:calcOnExit w:val="0"/>
                  <w:checkBox>
                    <w:sizeAuto/>
                    <w:default w:val="0"/>
                  </w:checkBox>
                </w:ffData>
              </w:fldChar>
            </w:r>
            <w:r w:rsidR="005E4C6D">
              <w:rPr>
                <w:rFonts w:cs="Arial"/>
                <w:bCs/>
                <w:sz w:val="20"/>
              </w:rPr>
              <w:instrText xml:space="preserve"> </w:instrText>
            </w:r>
            <w:bookmarkStart w:id="1" w:name="Zaškrtávací12"/>
            <w:r w:rsidR="005E4C6D">
              <w:rPr>
                <w:rFonts w:cs="Arial"/>
                <w:bCs/>
                <w:sz w:val="20"/>
              </w:rPr>
              <w:instrText xml:space="preserve">FORMCHECKBOX </w:instrText>
            </w:r>
            <w:r w:rsidR="00246D83">
              <w:rPr>
                <w:rFonts w:cs="Arial"/>
                <w:bCs/>
                <w:sz w:val="20"/>
              </w:rPr>
            </w:r>
            <w:r w:rsidR="00246D83">
              <w:rPr>
                <w:rFonts w:cs="Arial"/>
                <w:bCs/>
                <w:sz w:val="20"/>
              </w:rPr>
              <w:fldChar w:fldCharType="separate"/>
            </w:r>
            <w:r w:rsidR="005E4C6D">
              <w:rPr>
                <w:rFonts w:cs="Arial"/>
                <w:bCs/>
                <w:sz w:val="20"/>
              </w:rPr>
              <w:fldChar w:fldCharType="end"/>
            </w:r>
            <w:bookmarkEnd w:id="1"/>
            <w:r w:rsidRPr="005113AF">
              <w:rPr>
                <w:rFonts w:cs="Arial"/>
                <w:bCs/>
                <w:sz w:val="20"/>
              </w:rPr>
              <w:t xml:space="preserve"> ANO </w:t>
            </w:r>
            <w:r>
              <w:rPr>
                <w:rFonts w:cs="Arial"/>
                <w:bCs/>
                <w:sz w:val="20"/>
              </w:rPr>
              <w:t xml:space="preserve"> </w:t>
            </w:r>
            <w:r w:rsidR="005E4C6D">
              <w:rPr>
                <w:rFonts w:cs="Arial"/>
                <w:bCs/>
                <w:sz w:val="20"/>
              </w:rPr>
              <w:fldChar w:fldCharType="begin">
                <w:ffData>
                  <w:name w:val=""/>
                  <w:enabled/>
                  <w:calcOnExit w:val="0"/>
                  <w:checkBox>
                    <w:sizeAuto/>
                    <w:default w:val="1"/>
                  </w:checkBox>
                </w:ffData>
              </w:fldChar>
            </w:r>
            <w:r w:rsidR="005E4C6D">
              <w:rPr>
                <w:rFonts w:cs="Arial"/>
                <w:bCs/>
                <w:sz w:val="20"/>
              </w:rPr>
              <w:instrText xml:space="preserve"> FORMCHECKBOX </w:instrText>
            </w:r>
            <w:r w:rsidR="00246D83">
              <w:rPr>
                <w:rFonts w:cs="Arial"/>
                <w:bCs/>
                <w:sz w:val="20"/>
              </w:rPr>
            </w:r>
            <w:r w:rsidR="00246D83">
              <w:rPr>
                <w:rFonts w:cs="Arial"/>
                <w:bCs/>
                <w:sz w:val="20"/>
              </w:rPr>
              <w:fldChar w:fldCharType="separate"/>
            </w:r>
            <w:r w:rsidR="005E4C6D">
              <w:rPr>
                <w:rFonts w:cs="Arial"/>
                <w:bCs/>
                <w:sz w:val="20"/>
              </w:rPr>
              <w:fldChar w:fldCharType="end"/>
            </w:r>
            <w:r>
              <w:rPr>
                <w:rFonts w:cs="Arial"/>
                <w:bCs/>
                <w:sz w:val="20"/>
              </w:rPr>
              <w:t xml:space="preserve"> NE</w:t>
            </w:r>
          </w:p>
        </w:tc>
      </w:tr>
      <w:tr w:rsidR="0032030E" w:rsidRPr="005113AF" w14:paraId="5F532863" w14:textId="77777777" w:rsidTr="3D3B08A3">
        <w:tblPrEx>
          <w:tblBorders>
            <w:top w:val="single" w:sz="4" w:space="0" w:color="auto"/>
            <w:left w:val="single" w:sz="4" w:space="0" w:color="auto"/>
            <w:bottom w:val="single" w:sz="4" w:space="0" w:color="auto"/>
            <w:right w:val="single" w:sz="4" w:space="0" w:color="auto"/>
          </w:tblBorders>
        </w:tblPrEx>
        <w:trPr>
          <w:jc w:val="center"/>
        </w:trPr>
        <w:tc>
          <w:tcPr>
            <w:tcW w:w="9624" w:type="dxa"/>
            <w:gridSpan w:val="2"/>
            <w:tcBorders>
              <w:top w:val="nil"/>
              <w:left w:val="single" w:sz="12" w:space="0" w:color="auto"/>
              <w:bottom w:val="single" w:sz="4" w:space="0" w:color="auto"/>
              <w:right w:val="single" w:sz="12" w:space="0" w:color="auto"/>
            </w:tcBorders>
            <w:shd w:val="clear" w:color="auto" w:fill="auto"/>
          </w:tcPr>
          <w:p w14:paraId="57CFF0BB" w14:textId="4B272973" w:rsidR="0032030E" w:rsidRPr="00395F78" w:rsidRDefault="0032030E" w:rsidP="00F504BF">
            <w:pPr>
              <w:spacing w:before="0" w:after="160" w:line="259" w:lineRule="auto"/>
              <w:jc w:val="left"/>
              <w:rPr>
                <w:rFonts w:cs="Arial"/>
                <w:sz w:val="20"/>
                <w:szCs w:val="20"/>
              </w:rPr>
            </w:pPr>
          </w:p>
        </w:tc>
      </w:tr>
      <w:tr w:rsidR="0032030E" w:rsidRPr="005113AF" w14:paraId="24C48E7C" w14:textId="77777777" w:rsidTr="3D3B08A3">
        <w:tblPrEx>
          <w:tblBorders>
            <w:top w:val="single" w:sz="4" w:space="0" w:color="auto"/>
            <w:left w:val="single" w:sz="4" w:space="0" w:color="auto"/>
            <w:bottom w:val="single" w:sz="4" w:space="0" w:color="auto"/>
            <w:right w:val="single" w:sz="4" w:space="0" w:color="auto"/>
          </w:tblBorders>
        </w:tblPrEx>
        <w:trPr>
          <w:jc w:val="center"/>
        </w:trPr>
        <w:tc>
          <w:tcPr>
            <w:tcW w:w="9624" w:type="dxa"/>
            <w:gridSpan w:val="2"/>
            <w:tcBorders>
              <w:top w:val="single" w:sz="4" w:space="0" w:color="auto"/>
              <w:left w:val="single" w:sz="12" w:space="0" w:color="auto"/>
              <w:bottom w:val="nil"/>
              <w:right w:val="single" w:sz="12" w:space="0" w:color="auto"/>
            </w:tcBorders>
            <w:shd w:val="clear" w:color="auto" w:fill="DBDBDB" w:themeFill="accent3" w:themeFillTint="66"/>
          </w:tcPr>
          <w:p w14:paraId="14413615" w14:textId="500ED388" w:rsidR="0032030E" w:rsidRPr="005113AF" w:rsidRDefault="0032030E">
            <w:pPr>
              <w:tabs>
                <w:tab w:val="left" w:pos="1037"/>
              </w:tabs>
              <w:rPr>
                <w:rFonts w:cs="Arial"/>
                <w:bCs/>
                <w:sz w:val="20"/>
                <w:szCs w:val="18"/>
              </w:rPr>
            </w:pPr>
            <w:r w:rsidRPr="005113AF">
              <w:rPr>
                <w:rFonts w:cs="Arial"/>
                <w:bCs/>
                <w:sz w:val="20"/>
                <w:szCs w:val="18"/>
              </w:rPr>
              <w:t>3.2 Dopady na mezinárodní konkurenceschopnost ČR:</w:t>
            </w:r>
            <w:r w:rsidRPr="005113AF">
              <w:rPr>
                <w:rFonts w:cs="Arial"/>
                <w:bCs/>
                <w:sz w:val="20"/>
              </w:rPr>
              <w:t xml:space="preserve"> </w:t>
            </w:r>
            <w:r>
              <w:rPr>
                <w:rFonts w:cs="Arial"/>
                <w:bCs/>
                <w:sz w:val="20"/>
              </w:rPr>
              <w:t xml:space="preserve"> </w:t>
            </w:r>
            <w:r w:rsidR="00E556EB">
              <w:rPr>
                <w:rFonts w:cs="Arial"/>
                <w:bCs/>
                <w:sz w:val="20"/>
              </w:rPr>
              <w:fldChar w:fldCharType="begin">
                <w:ffData>
                  <w:name w:val=""/>
                  <w:enabled/>
                  <w:calcOnExit w:val="0"/>
                  <w:checkBox>
                    <w:sizeAuto/>
                    <w:default w:val="1"/>
                  </w:checkBox>
                </w:ffData>
              </w:fldChar>
            </w:r>
            <w:r w:rsidR="00E556EB">
              <w:rPr>
                <w:rFonts w:cs="Arial"/>
                <w:bCs/>
                <w:sz w:val="20"/>
              </w:rPr>
              <w:instrText xml:space="preserve"> FORMCHECKBOX </w:instrText>
            </w:r>
            <w:r w:rsidR="00246D83">
              <w:rPr>
                <w:rFonts w:cs="Arial"/>
                <w:bCs/>
                <w:sz w:val="20"/>
              </w:rPr>
            </w:r>
            <w:r w:rsidR="00246D83">
              <w:rPr>
                <w:rFonts w:cs="Arial"/>
                <w:bCs/>
                <w:sz w:val="20"/>
              </w:rPr>
              <w:fldChar w:fldCharType="separate"/>
            </w:r>
            <w:r w:rsidR="00E556EB">
              <w:rPr>
                <w:rFonts w:cs="Arial"/>
                <w:bCs/>
                <w:sz w:val="20"/>
              </w:rPr>
              <w:fldChar w:fldCharType="end"/>
            </w:r>
            <w:r w:rsidRPr="005113AF">
              <w:rPr>
                <w:rFonts w:cs="Arial"/>
                <w:bCs/>
                <w:sz w:val="20"/>
              </w:rPr>
              <w:t xml:space="preserve"> ANO </w:t>
            </w:r>
            <w:r>
              <w:rPr>
                <w:rFonts w:cs="Arial"/>
                <w:bCs/>
                <w:sz w:val="20"/>
              </w:rPr>
              <w:t xml:space="preserve"> </w:t>
            </w:r>
            <w:r w:rsidR="00E556EB">
              <w:rPr>
                <w:rFonts w:cs="Arial"/>
                <w:bCs/>
                <w:sz w:val="20"/>
              </w:rPr>
              <w:fldChar w:fldCharType="begin">
                <w:ffData>
                  <w:name w:val=""/>
                  <w:enabled/>
                  <w:calcOnExit w:val="0"/>
                  <w:checkBox>
                    <w:sizeAuto/>
                    <w:default w:val="0"/>
                  </w:checkBox>
                </w:ffData>
              </w:fldChar>
            </w:r>
            <w:r w:rsidR="00E556EB">
              <w:rPr>
                <w:rFonts w:cs="Arial"/>
                <w:bCs/>
                <w:sz w:val="20"/>
              </w:rPr>
              <w:instrText xml:space="preserve"> FORMCHECKBOX </w:instrText>
            </w:r>
            <w:r w:rsidR="00246D83">
              <w:rPr>
                <w:rFonts w:cs="Arial"/>
                <w:bCs/>
                <w:sz w:val="20"/>
              </w:rPr>
            </w:r>
            <w:r w:rsidR="00246D83">
              <w:rPr>
                <w:rFonts w:cs="Arial"/>
                <w:bCs/>
                <w:sz w:val="20"/>
              </w:rPr>
              <w:fldChar w:fldCharType="separate"/>
            </w:r>
            <w:r w:rsidR="00E556EB">
              <w:rPr>
                <w:rFonts w:cs="Arial"/>
                <w:bCs/>
                <w:sz w:val="20"/>
              </w:rPr>
              <w:fldChar w:fldCharType="end"/>
            </w:r>
            <w:r>
              <w:rPr>
                <w:rFonts w:cs="Arial"/>
                <w:bCs/>
                <w:sz w:val="20"/>
              </w:rPr>
              <w:t xml:space="preserve"> NE</w:t>
            </w:r>
          </w:p>
        </w:tc>
      </w:tr>
      <w:tr w:rsidR="0032030E" w:rsidRPr="005113AF" w14:paraId="09FB0DF7" w14:textId="77777777" w:rsidTr="3D3B08A3">
        <w:tblPrEx>
          <w:tblBorders>
            <w:top w:val="single" w:sz="4" w:space="0" w:color="auto"/>
            <w:left w:val="single" w:sz="4" w:space="0" w:color="auto"/>
            <w:bottom w:val="single" w:sz="4" w:space="0" w:color="auto"/>
            <w:right w:val="single" w:sz="4" w:space="0" w:color="auto"/>
          </w:tblBorders>
        </w:tblPrEx>
        <w:trPr>
          <w:jc w:val="center"/>
        </w:trPr>
        <w:tc>
          <w:tcPr>
            <w:tcW w:w="9624" w:type="dxa"/>
            <w:gridSpan w:val="2"/>
            <w:tcBorders>
              <w:top w:val="nil"/>
              <w:left w:val="single" w:sz="12" w:space="0" w:color="auto"/>
              <w:bottom w:val="single" w:sz="4" w:space="0" w:color="auto"/>
              <w:right w:val="single" w:sz="12" w:space="0" w:color="auto"/>
            </w:tcBorders>
            <w:shd w:val="clear" w:color="auto" w:fill="auto"/>
          </w:tcPr>
          <w:p w14:paraId="239AF022" w14:textId="4B5D6990" w:rsidR="0032030E" w:rsidRPr="00395F78" w:rsidRDefault="00E556EB">
            <w:pPr>
              <w:tabs>
                <w:tab w:val="left" w:pos="1037"/>
              </w:tabs>
              <w:rPr>
                <w:rFonts w:cs="Arial"/>
                <w:sz w:val="20"/>
                <w:szCs w:val="18"/>
              </w:rPr>
            </w:pPr>
            <w:r w:rsidRPr="00395F78">
              <w:rPr>
                <w:rFonts w:cs="Arial"/>
                <w:bCs/>
                <w:sz w:val="20"/>
                <w:szCs w:val="18"/>
              </w:rPr>
              <w:t xml:space="preserve">Zvýšení produktivity práce je zásadní pro hospodářský růst a atraktivitu českého trhu pro zahraniční investice. Navíc jasně definovaný institut programů podpory zdraví navádí zaměstnavatele, jak správně postupovat v jedné části indikátorů udržitelného rozvoje, a to v oblasti sociální odpovědnosti. Péče o zdraví zaměstnanců </w:t>
            </w:r>
            <w:proofErr w:type="gramStart"/>
            <w:r w:rsidRPr="00395F78">
              <w:rPr>
                <w:rFonts w:cs="Arial"/>
                <w:bCs/>
                <w:sz w:val="20"/>
                <w:szCs w:val="18"/>
              </w:rPr>
              <w:t>patří</w:t>
            </w:r>
            <w:proofErr w:type="gramEnd"/>
            <w:r w:rsidRPr="00395F78">
              <w:rPr>
                <w:rFonts w:cs="Arial"/>
                <w:bCs/>
                <w:sz w:val="20"/>
                <w:szCs w:val="18"/>
              </w:rPr>
              <w:t xml:space="preserve"> do hlavních pilířů ESG reportingu. Tímto legislativní úprava institutu programů podpory zdraví kvůli směrnici 2022/2464/EU umožňuje českým firmám vyšší začlenění do světových hodnotových řetězců a do mezinárodních akciových trhů.</w:t>
            </w:r>
          </w:p>
        </w:tc>
      </w:tr>
      <w:tr w:rsidR="0032030E" w:rsidRPr="005113AF" w14:paraId="3D8BE3DE" w14:textId="77777777" w:rsidTr="3D3B08A3">
        <w:tblPrEx>
          <w:tblBorders>
            <w:top w:val="single" w:sz="4" w:space="0" w:color="auto"/>
            <w:left w:val="single" w:sz="4" w:space="0" w:color="auto"/>
            <w:bottom w:val="single" w:sz="4" w:space="0" w:color="auto"/>
            <w:right w:val="single" w:sz="4" w:space="0" w:color="auto"/>
          </w:tblBorders>
        </w:tblPrEx>
        <w:trPr>
          <w:jc w:val="center"/>
        </w:trPr>
        <w:tc>
          <w:tcPr>
            <w:tcW w:w="9624" w:type="dxa"/>
            <w:gridSpan w:val="2"/>
            <w:tcBorders>
              <w:top w:val="single" w:sz="4" w:space="0" w:color="auto"/>
              <w:left w:val="single" w:sz="12" w:space="0" w:color="auto"/>
              <w:bottom w:val="nil"/>
              <w:right w:val="single" w:sz="12" w:space="0" w:color="auto"/>
            </w:tcBorders>
            <w:shd w:val="clear" w:color="auto" w:fill="DBDBDB" w:themeFill="accent3" w:themeFillTint="66"/>
          </w:tcPr>
          <w:p w14:paraId="7F536663" w14:textId="051E9BB2" w:rsidR="0032030E" w:rsidRPr="005113AF" w:rsidRDefault="0032030E">
            <w:pPr>
              <w:tabs>
                <w:tab w:val="left" w:pos="1037"/>
              </w:tabs>
              <w:rPr>
                <w:rFonts w:cs="Arial"/>
                <w:bCs/>
                <w:sz w:val="20"/>
                <w:szCs w:val="18"/>
              </w:rPr>
            </w:pPr>
            <w:r w:rsidRPr="005113AF">
              <w:rPr>
                <w:rFonts w:cs="Arial"/>
                <w:bCs/>
                <w:sz w:val="20"/>
                <w:szCs w:val="18"/>
              </w:rPr>
              <w:t>3.3 Dopady na podnikatelské prostředí:</w:t>
            </w:r>
            <w:r w:rsidRPr="005113AF">
              <w:rPr>
                <w:rFonts w:cs="Arial"/>
                <w:bCs/>
                <w:sz w:val="20"/>
              </w:rPr>
              <w:t xml:space="preserve"> </w:t>
            </w:r>
            <w:r>
              <w:rPr>
                <w:rFonts w:cs="Arial"/>
                <w:bCs/>
                <w:sz w:val="20"/>
              </w:rPr>
              <w:t xml:space="preserve"> </w:t>
            </w:r>
            <w:r w:rsidR="00A33BF6">
              <w:rPr>
                <w:rFonts w:cs="Arial"/>
                <w:bCs/>
                <w:sz w:val="20"/>
              </w:rPr>
              <w:fldChar w:fldCharType="begin">
                <w:ffData>
                  <w:name w:val=""/>
                  <w:enabled/>
                  <w:calcOnExit w:val="0"/>
                  <w:checkBox>
                    <w:sizeAuto/>
                    <w:default w:val="1"/>
                  </w:checkBox>
                </w:ffData>
              </w:fldChar>
            </w:r>
            <w:r w:rsidR="00A33BF6">
              <w:rPr>
                <w:rFonts w:cs="Arial"/>
                <w:bCs/>
                <w:sz w:val="20"/>
              </w:rPr>
              <w:instrText xml:space="preserve"> FORMCHECKBOX </w:instrText>
            </w:r>
            <w:r w:rsidR="00246D83">
              <w:rPr>
                <w:rFonts w:cs="Arial"/>
                <w:bCs/>
                <w:sz w:val="20"/>
              </w:rPr>
            </w:r>
            <w:r w:rsidR="00246D83">
              <w:rPr>
                <w:rFonts w:cs="Arial"/>
                <w:bCs/>
                <w:sz w:val="20"/>
              </w:rPr>
              <w:fldChar w:fldCharType="separate"/>
            </w:r>
            <w:r w:rsidR="00A33BF6">
              <w:rPr>
                <w:rFonts w:cs="Arial"/>
                <w:bCs/>
                <w:sz w:val="20"/>
              </w:rPr>
              <w:fldChar w:fldCharType="end"/>
            </w:r>
            <w:r w:rsidRPr="005113AF">
              <w:rPr>
                <w:rFonts w:cs="Arial"/>
                <w:bCs/>
                <w:sz w:val="20"/>
              </w:rPr>
              <w:t xml:space="preserve"> ANO </w:t>
            </w:r>
            <w:r>
              <w:rPr>
                <w:rFonts w:cs="Arial"/>
                <w:bCs/>
                <w:sz w:val="20"/>
              </w:rPr>
              <w:t xml:space="preserve"> </w:t>
            </w:r>
            <w:r w:rsidR="00A33BF6">
              <w:rPr>
                <w:rFonts w:cs="Arial"/>
                <w:bCs/>
                <w:sz w:val="20"/>
              </w:rPr>
              <w:fldChar w:fldCharType="begin">
                <w:ffData>
                  <w:name w:val=""/>
                  <w:enabled/>
                  <w:calcOnExit w:val="0"/>
                  <w:checkBox>
                    <w:sizeAuto/>
                    <w:default w:val="0"/>
                  </w:checkBox>
                </w:ffData>
              </w:fldChar>
            </w:r>
            <w:r w:rsidR="00A33BF6">
              <w:rPr>
                <w:rFonts w:cs="Arial"/>
                <w:bCs/>
                <w:sz w:val="20"/>
              </w:rPr>
              <w:instrText xml:space="preserve"> FORMCHECKBOX </w:instrText>
            </w:r>
            <w:r w:rsidR="00246D83">
              <w:rPr>
                <w:rFonts w:cs="Arial"/>
                <w:bCs/>
                <w:sz w:val="20"/>
              </w:rPr>
            </w:r>
            <w:r w:rsidR="00246D83">
              <w:rPr>
                <w:rFonts w:cs="Arial"/>
                <w:bCs/>
                <w:sz w:val="20"/>
              </w:rPr>
              <w:fldChar w:fldCharType="separate"/>
            </w:r>
            <w:r w:rsidR="00A33BF6">
              <w:rPr>
                <w:rFonts w:cs="Arial"/>
                <w:bCs/>
                <w:sz w:val="20"/>
              </w:rPr>
              <w:fldChar w:fldCharType="end"/>
            </w:r>
            <w:r>
              <w:rPr>
                <w:rFonts w:cs="Arial"/>
                <w:bCs/>
                <w:sz w:val="20"/>
              </w:rPr>
              <w:t xml:space="preserve"> NE</w:t>
            </w:r>
          </w:p>
        </w:tc>
      </w:tr>
      <w:tr w:rsidR="0032030E" w:rsidRPr="005113AF" w14:paraId="4A1CA9F1" w14:textId="77777777" w:rsidTr="3D3B08A3">
        <w:tblPrEx>
          <w:tblBorders>
            <w:top w:val="single" w:sz="4" w:space="0" w:color="auto"/>
            <w:left w:val="single" w:sz="4" w:space="0" w:color="auto"/>
            <w:bottom w:val="single" w:sz="4" w:space="0" w:color="auto"/>
            <w:right w:val="single" w:sz="4" w:space="0" w:color="auto"/>
          </w:tblBorders>
        </w:tblPrEx>
        <w:trPr>
          <w:trHeight w:val="369"/>
          <w:jc w:val="center"/>
        </w:trPr>
        <w:tc>
          <w:tcPr>
            <w:tcW w:w="9624" w:type="dxa"/>
            <w:gridSpan w:val="2"/>
            <w:tcBorders>
              <w:top w:val="nil"/>
              <w:left w:val="single" w:sz="12" w:space="0" w:color="auto"/>
              <w:bottom w:val="single" w:sz="4" w:space="0" w:color="auto"/>
              <w:right w:val="single" w:sz="12" w:space="0" w:color="auto"/>
            </w:tcBorders>
            <w:shd w:val="clear" w:color="auto" w:fill="FFFFFF" w:themeFill="background1"/>
          </w:tcPr>
          <w:p w14:paraId="3AB197E3" w14:textId="7181FC21" w:rsidR="0032030E" w:rsidRPr="00F504BF" w:rsidRDefault="0032030E">
            <w:pPr>
              <w:tabs>
                <w:tab w:val="left" w:pos="1037"/>
              </w:tabs>
              <w:rPr>
                <w:rFonts w:cs="Arial"/>
                <w:bCs/>
                <w:sz w:val="20"/>
                <w:szCs w:val="20"/>
              </w:rPr>
            </w:pPr>
            <w:r w:rsidRPr="00F504BF">
              <w:rPr>
                <w:rFonts w:cs="Arial"/>
                <w:bCs/>
                <w:sz w:val="20"/>
                <w:szCs w:val="20"/>
              </w:rPr>
              <w:t xml:space="preserve"> </w:t>
            </w:r>
            <w:r w:rsidR="00EB7650" w:rsidRPr="00F504BF">
              <w:rPr>
                <w:rFonts w:cs="Arial"/>
                <w:sz w:val="20"/>
                <w:szCs w:val="20"/>
              </w:rPr>
              <w:t xml:space="preserve">V případě realizace </w:t>
            </w:r>
            <w:r w:rsidR="00E5376C" w:rsidRPr="00F504BF">
              <w:rPr>
                <w:rFonts w:cs="Arial"/>
                <w:sz w:val="20"/>
                <w:szCs w:val="20"/>
              </w:rPr>
              <w:t>programů</w:t>
            </w:r>
            <w:r w:rsidR="00EB7650" w:rsidRPr="00F504BF">
              <w:rPr>
                <w:rFonts w:cs="Arial"/>
                <w:sz w:val="20"/>
                <w:szCs w:val="20"/>
              </w:rPr>
              <w:t xml:space="preserve"> k podpoře zdraví lze u zaměstnavatelů očekávat zvýšené náklady (jejich vyčíslení nelze odhadnout, neboť </w:t>
            </w:r>
            <w:r w:rsidR="008F056D">
              <w:rPr>
                <w:rFonts w:cs="Arial"/>
                <w:sz w:val="20"/>
                <w:szCs w:val="20"/>
              </w:rPr>
              <w:t>program podpory zdraví budou na dobrovolné bázi</w:t>
            </w:r>
            <w:r w:rsidR="00416464">
              <w:rPr>
                <w:rFonts w:cs="Arial"/>
                <w:sz w:val="20"/>
                <w:szCs w:val="20"/>
              </w:rPr>
              <w:t>)</w:t>
            </w:r>
          </w:p>
        </w:tc>
      </w:tr>
      <w:tr w:rsidR="0032030E" w:rsidRPr="005113AF" w14:paraId="33FFD588" w14:textId="77777777" w:rsidTr="3D3B08A3">
        <w:tblPrEx>
          <w:tblBorders>
            <w:top w:val="single" w:sz="4" w:space="0" w:color="auto"/>
            <w:left w:val="single" w:sz="4" w:space="0" w:color="auto"/>
            <w:bottom w:val="single" w:sz="4" w:space="0" w:color="auto"/>
            <w:right w:val="single" w:sz="4" w:space="0" w:color="auto"/>
          </w:tblBorders>
        </w:tblPrEx>
        <w:trPr>
          <w:jc w:val="center"/>
        </w:trPr>
        <w:tc>
          <w:tcPr>
            <w:tcW w:w="9624" w:type="dxa"/>
            <w:gridSpan w:val="2"/>
            <w:tcBorders>
              <w:top w:val="single" w:sz="4" w:space="0" w:color="auto"/>
              <w:left w:val="single" w:sz="12" w:space="0" w:color="auto"/>
              <w:bottom w:val="nil"/>
              <w:right w:val="single" w:sz="12" w:space="0" w:color="auto"/>
            </w:tcBorders>
            <w:shd w:val="clear" w:color="auto" w:fill="DBDBDB" w:themeFill="accent3" w:themeFillTint="66"/>
          </w:tcPr>
          <w:p w14:paraId="48B07185" w14:textId="77777777" w:rsidR="0032030E" w:rsidRPr="005113AF" w:rsidRDefault="0032030E">
            <w:pPr>
              <w:tabs>
                <w:tab w:val="left" w:pos="1037"/>
              </w:tabs>
              <w:rPr>
                <w:rFonts w:cs="Arial"/>
                <w:bCs/>
                <w:sz w:val="20"/>
                <w:szCs w:val="18"/>
              </w:rPr>
            </w:pPr>
            <w:r w:rsidRPr="005113AF">
              <w:rPr>
                <w:rFonts w:cs="Arial"/>
                <w:bCs/>
                <w:sz w:val="20"/>
                <w:szCs w:val="18"/>
              </w:rPr>
              <w:t xml:space="preserve">3.4 </w:t>
            </w:r>
            <w:r w:rsidRPr="00230FC0">
              <w:rPr>
                <w:rFonts w:cs="Arial"/>
                <w:bCs/>
                <w:sz w:val="20"/>
                <w:szCs w:val="18"/>
              </w:rPr>
              <w:t>Územní dopady včetně dopadů na územní samosprávné celk</w:t>
            </w:r>
            <w:r>
              <w:rPr>
                <w:rFonts w:cs="Arial"/>
                <w:bCs/>
                <w:sz w:val="20"/>
                <w:szCs w:val="18"/>
              </w:rPr>
              <w:t>y</w:t>
            </w:r>
            <w:r w:rsidRPr="005113AF">
              <w:rPr>
                <w:rFonts w:cs="Arial"/>
                <w:bCs/>
                <w:sz w:val="20"/>
                <w:szCs w:val="18"/>
              </w:rPr>
              <w:t>:</w:t>
            </w:r>
            <w:r w:rsidRPr="005113AF">
              <w:rPr>
                <w:rFonts w:cs="Arial"/>
                <w:bCs/>
                <w:sz w:val="20"/>
              </w:rPr>
              <w:t xml:space="preserve"> </w:t>
            </w:r>
            <w:r>
              <w:rPr>
                <w:rFonts w:cs="Arial"/>
                <w:bCs/>
                <w:sz w:val="20"/>
              </w:rPr>
              <w:t xml:space="preserve"> </w:t>
            </w:r>
            <w:r>
              <w:rPr>
                <w:rFonts w:cs="Arial"/>
                <w:bCs/>
                <w:sz w:val="20"/>
              </w:rPr>
              <w:fldChar w:fldCharType="begin">
                <w:ffData>
                  <w:name w:val="Zaškrtávací12"/>
                  <w:enabled/>
                  <w:calcOnExit w:val="0"/>
                  <w:checkBox>
                    <w:sizeAuto/>
                    <w:default w:val="0"/>
                  </w:checkBox>
                </w:ffData>
              </w:fldChar>
            </w:r>
            <w:r>
              <w:rPr>
                <w:rFonts w:cs="Arial"/>
                <w:bCs/>
                <w:sz w:val="20"/>
              </w:rPr>
              <w:instrText xml:space="preserve"> FORMCHECKBOX </w:instrText>
            </w:r>
            <w:r w:rsidR="00246D83">
              <w:rPr>
                <w:rFonts w:cs="Arial"/>
                <w:bCs/>
                <w:sz w:val="20"/>
              </w:rPr>
            </w:r>
            <w:r w:rsidR="00246D83">
              <w:rPr>
                <w:rFonts w:cs="Arial"/>
                <w:bCs/>
                <w:sz w:val="20"/>
              </w:rPr>
              <w:fldChar w:fldCharType="separate"/>
            </w:r>
            <w:r>
              <w:rPr>
                <w:rFonts w:cs="Arial"/>
                <w:bCs/>
                <w:sz w:val="20"/>
              </w:rPr>
              <w:fldChar w:fldCharType="end"/>
            </w:r>
            <w:r w:rsidRPr="005113AF">
              <w:rPr>
                <w:rFonts w:cs="Arial"/>
                <w:bCs/>
                <w:sz w:val="20"/>
              </w:rPr>
              <w:t xml:space="preserve"> ANO </w:t>
            </w:r>
            <w:r>
              <w:rPr>
                <w:rFonts w:cs="Arial"/>
                <w:bCs/>
                <w:sz w:val="20"/>
              </w:rPr>
              <w:t xml:space="preserve"> </w:t>
            </w:r>
            <w:r w:rsidRPr="005113AF">
              <w:rPr>
                <w:rFonts w:cs="Arial"/>
                <w:bCs/>
                <w:sz w:val="20"/>
              </w:rPr>
              <w:fldChar w:fldCharType="begin">
                <w:ffData>
                  <w:name w:val="Zaškrtávací12"/>
                  <w:enabled/>
                  <w:calcOnExit w:val="0"/>
                  <w:checkBox>
                    <w:sizeAuto/>
                    <w:default w:val="0"/>
                    <w:checked/>
                  </w:checkBox>
                </w:ffData>
              </w:fldChar>
            </w:r>
            <w:r w:rsidRPr="005113AF">
              <w:rPr>
                <w:rFonts w:cs="Arial"/>
                <w:bCs/>
                <w:sz w:val="20"/>
              </w:rPr>
              <w:instrText xml:space="preserve"> FORMCHECKBOX </w:instrText>
            </w:r>
            <w:r w:rsidR="00246D83">
              <w:rPr>
                <w:rFonts w:cs="Arial"/>
                <w:bCs/>
                <w:sz w:val="20"/>
              </w:rPr>
            </w:r>
            <w:r w:rsidR="00246D83">
              <w:rPr>
                <w:rFonts w:cs="Arial"/>
                <w:bCs/>
                <w:sz w:val="20"/>
              </w:rPr>
              <w:fldChar w:fldCharType="separate"/>
            </w:r>
            <w:r w:rsidRPr="005113AF">
              <w:rPr>
                <w:rFonts w:cs="Arial"/>
                <w:bCs/>
                <w:sz w:val="20"/>
              </w:rPr>
              <w:fldChar w:fldCharType="end"/>
            </w:r>
            <w:r>
              <w:rPr>
                <w:rFonts w:cs="Arial"/>
                <w:bCs/>
                <w:sz w:val="20"/>
              </w:rPr>
              <w:t xml:space="preserve"> NE</w:t>
            </w:r>
          </w:p>
        </w:tc>
      </w:tr>
      <w:tr w:rsidR="0032030E" w:rsidRPr="005113AF" w:rsidDel="007D15F9" w14:paraId="024982BD" w14:textId="77777777" w:rsidTr="3D3B08A3">
        <w:tblPrEx>
          <w:tblBorders>
            <w:top w:val="single" w:sz="4" w:space="0" w:color="auto"/>
            <w:left w:val="single" w:sz="4" w:space="0" w:color="auto"/>
            <w:bottom w:val="single" w:sz="4" w:space="0" w:color="auto"/>
            <w:right w:val="single" w:sz="4" w:space="0" w:color="auto"/>
          </w:tblBorders>
        </w:tblPrEx>
        <w:trPr>
          <w:jc w:val="center"/>
        </w:trPr>
        <w:tc>
          <w:tcPr>
            <w:tcW w:w="9624" w:type="dxa"/>
            <w:gridSpan w:val="2"/>
            <w:tcBorders>
              <w:top w:val="nil"/>
              <w:left w:val="single" w:sz="12" w:space="0" w:color="auto"/>
              <w:bottom w:val="single" w:sz="4" w:space="0" w:color="auto"/>
              <w:right w:val="single" w:sz="12" w:space="0" w:color="auto"/>
            </w:tcBorders>
            <w:shd w:val="clear" w:color="auto" w:fill="auto"/>
          </w:tcPr>
          <w:p w14:paraId="78AF908E" w14:textId="2217EF97" w:rsidR="0032030E" w:rsidRPr="005113AF" w:rsidDel="007D15F9" w:rsidRDefault="0032030E">
            <w:pPr>
              <w:tabs>
                <w:tab w:val="left" w:pos="1037"/>
              </w:tabs>
              <w:rPr>
                <w:rFonts w:cs="Arial"/>
                <w:bCs/>
                <w:sz w:val="20"/>
                <w:szCs w:val="18"/>
              </w:rPr>
            </w:pPr>
          </w:p>
        </w:tc>
      </w:tr>
      <w:tr w:rsidR="0032030E" w:rsidRPr="005113AF" w14:paraId="1D1E60F2" w14:textId="77777777" w:rsidTr="3D3B08A3">
        <w:tblPrEx>
          <w:tblBorders>
            <w:top w:val="single" w:sz="4" w:space="0" w:color="auto"/>
            <w:left w:val="single" w:sz="4" w:space="0" w:color="auto"/>
            <w:bottom w:val="single" w:sz="4" w:space="0" w:color="auto"/>
            <w:right w:val="single" w:sz="4" w:space="0" w:color="auto"/>
          </w:tblBorders>
        </w:tblPrEx>
        <w:trPr>
          <w:jc w:val="center"/>
        </w:trPr>
        <w:tc>
          <w:tcPr>
            <w:tcW w:w="9624" w:type="dxa"/>
            <w:gridSpan w:val="2"/>
            <w:tcBorders>
              <w:top w:val="single" w:sz="4" w:space="0" w:color="auto"/>
              <w:left w:val="single" w:sz="12" w:space="0" w:color="auto"/>
              <w:bottom w:val="nil"/>
              <w:right w:val="single" w:sz="12" w:space="0" w:color="auto"/>
            </w:tcBorders>
            <w:shd w:val="clear" w:color="auto" w:fill="DBDBDB" w:themeFill="accent3" w:themeFillTint="66"/>
          </w:tcPr>
          <w:p w14:paraId="5929368B" w14:textId="77777777" w:rsidR="0032030E" w:rsidRPr="005113AF" w:rsidRDefault="0032030E">
            <w:pPr>
              <w:tabs>
                <w:tab w:val="left" w:pos="1037"/>
                <w:tab w:val="left" w:pos="3970"/>
              </w:tabs>
              <w:rPr>
                <w:rFonts w:cs="Arial"/>
                <w:bCs/>
                <w:sz w:val="20"/>
                <w:szCs w:val="18"/>
              </w:rPr>
            </w:pPr>
            <w:r w:rsidRPr="005113AF">
              <w:rPr>
                <w:rFonts w:cs="Arial"/>
                <w:bCs/>
                <w:sz w:val="20"/>
                <w:szCs w:val="18"/>
              </w:rPr>
              <w:lastRenderedPageBreak/>
              <w:t>3.5 Sociální dopady:</w:t>
            </w:r>
            <w:r w:rsidRPr="005113AF">
              <w:rPr>
                <w:rFonts w:cs="Arial"/>
                <w:bCs/>
                <w:sz w:val="20"/>
              </w:rPr>
              <w:t xml:space="preserve"> </w:t>
            </w:r>
            <w:r>
              <w:rPr>
                <w:rFonts w:cs="Arial"/>
                <w:bCs/>
                <w:sz w:val="20"/>
              </w:rPr>
              <w:t xml:space="preserve"> </w:t>
            </w:r>
            <w:r>
              <w:rPr>
                <w:rFonts w:cs="Arial"/>
                <w:bCs/>
                <w:sz w:val="20"/>
              </w:rPr>
              <w:fldChar w:fldCharType="begin">
                <w:ffData>
                  <w:name w:val="Zaškrtávací12"/>
                  <w:enabled/>
                  <w:calcOnExit w:val="0"/>
                  <w:checkBox>
                    <w:sizeAuto/>
                    <w:default w:val="0"/>
                    <w:checked/>
                  </w:checkBox>
                </w:ffData>
              </w:fldChar>
            </w:r>
            <w:r>
              <w:rPr>
                <w:rFonts w:cs="Arial"/>
                <w:bCs/>
                <w:sz w:val="20"/>
              </w:rPr>
              <w:instrText xml:space="preserve"> FORMCHECKBOX </w:instrText>
            </w:r>
            <w:r w:rsidR="00246D83">
              <w:rPr>
                <w:rFonts w:cs="Arial"/>
                <w:bCs/>
                <w:sz w:val="20"/>
              </w:rPr>
            </w:r>
            <w:r w:rsidR="00246D83">
              <w:rPr>
                <w:rFonts w:cs="Arial"/>
                <w:bCs/>
                <w:sz w:val="20"/>
              </w:rPr>
              <w:fldChar w:fldCharType="separate"/>
            </w:r>
            <w:r>
              <w:rPr>
                <w:rFonts w:cs="Arial"/>
                <w:bCs/>
                <w:sz w:val="20"/>
              </w:rPr>
              <w:fldChar w:fldCharType="end"/>
            </w:r>
            <w:r w:rsidRPr="005113AF">
              <w:rPr>
                <w:rFonts w:cs="Arial"/>
                <w:bCs/>
                <w:sz w:val="20"/>
              </w:rPr>
              <w:t xml:space="preserve"> ANO </w:t>
            </w:r>
            <w:r>
              <w:rPr>
                <w:rFonts w:cs="Arial"/>
                <w:bCs/>
                <w:sz w:val="20"/>
              </w:rPr>
              <w:t xml:space="preserve"> </w:t>
            </w:r>
            <w:r w:rsidRPr="005113AF">
              <w:rPr>
                <w:rFonts w:cs="Arial"/>
                <w:bCs/>
                <w:sz w:val="20"/>
              </w:rPr>
              <w:fldChar w:fldCharType="begin">
                <w:ffData>
                  <w:name w:val="Zaškrtávací12"/>
                  <w:enabled/>
                  <w:calcOnExit w:val="0"/>
                  <w:checkBox>
                    <w:sizeAuto/>
                    <w:default w:val="0"/>
                  </w:checkBox>
                </w:ffData>
              </w:fldChar>
            </w:r>
            <w:r w:rsidRPr="005113AF">
              <w:rPr>
                <w:rFonts w:cs="Arial"/>
                <w:bCs/>
                <w:sz w:val="20"/>
              </w:rPr>
              <w:instrText xml:space="preserve"> FORMCHECKBOX </w:instrText>
            </w:r>
            <w:r w:rsidR="00246D83">
              <w:rPr>
                <w:rFonts w:cs="Arial"/>
                <w:bCs/>
                <w:sz w:val="20"/>
              </w:rPr>
            </w:r>
            <w:r w:rsidR="00246D83">
              <w:rPr>
                <w:rFonts w:cs="Arial"/>
                <w:bCs/>
                <w:sz w:val="20"/>
              </w:rPr>
              <w:fldChar w:fldCharType="separate"/>
            </w:r>
            <w:r w:rsidRPr="005113AF">
              <w:rPr>
                <w:rFonts w:cs="Arial"/>
                <w:bCs/>
                <w:sz w:val="20"/>
              </w:rPr>
              <w:fldChar w:fldCharType="end"/>
            </w:r>
            <w:r>
              <w:rPr>
                <w:rFonts w:cs="Arial"/>
                <w:bCs/>
                <w:sz w:val="20"/>
              </w:rPr>
              <w:t xml:space="preserve"> NE</w:t>
            </w:r>
            <w:r w:rsidRPr="005113AF">
              <w:rPr>
                <w:rFonts w:cs="Arial"/>
                <w:bCs/>
                <w:sz w:val="20"/>
                <w:szCs w:val="18"/>
              </w:rPr>
              <w:t xml:space="preserve"> </w:t>
            </w:r>
          </w:p>
        </w:tc>
      </w:tr>
      <w:tr w:rsidR="0032030E" w:rsidRPr="005113AF" w14:paraId="2C3A32A1" w14:textId="77777777" w:rsidTr="3D3B08A3">
        <w:tblPrEx>
          <w:tblBorders>
            <w:top w:val="single" w:sz="4" w:space="0" w:color="auto"/>
            <w:left w:val="single" w:sz="4" w:space="0" w:color="auto"/>
            <w:bottom w:val="single" w:sz="4" w:space="0" w:color="auto"/>
            <w:right w:val="single" w:sz="4" w:space="0" w:color="auto"/>
          </w:tblBorders>
        </w:tblPrEx>
        <w:trPr>
          <w:jc w:val="center"/>
        </w:trPr>
        <w:tc>
          <w:tcPr>
            <w:tcW w:w="9624" w:type="dxa"/>
            <w:gridSpan w:val="2"/>
            <w:tcBorders>
              <w:top w:val="nil"/>
              <w:left w:val="single" w:sz="12" w:space="0" w:color="auto"/>
              <w:bottom w:val="single" w:sz="4" w:space="0" w:color="auto"/>
              <w:right w:val="single" w:sz="12" w:space="0" w:color="auto"/>
            </w:tcBorders>
            <w:shd w:val="clear" w:color="auto" w:fill="auto"/>
          </w:tcPr>
          <w:p w14:paraId="6118EFCB" w14:textId="77777777" w:rsidR="00395F78" w:rsidRDefault="0032030E">
            <w:pPr>
              <w:tabs>
                <w:tab w:val="left" w:pos="1037"/>
                <w:tab w:val="left" w:pos="3970"/>
              </w:tabs>
              <w:rPr>
                <w:rFonts w:cs="Arial"/>
                <w:sz w:val="20"/>
                <w:szCs w:val="20"/>
              </w:rPr>
            </w:pPr>
            <w:r w:rsidRPr="00F504BF">
              <w:rPr>
                <w:rFonts w:cs="Arial"/>
                <w:sz w:val="20"/>
                <w:szCs w:val="20"/>
              </w:rPr>
              <w:fldChar w:fldCharType="begin">
                <w:ffData>
                  <w:name w:val=""/>
                  <w:enabled/>
                  <w:calcOnExit w:val="0"/>
                  <w:textInput>
                    <w:default w:val="Pokud ano, specifikujte."/>
                  </w:textInput>
                </w:ffData>
              </w:fldChar>
            </w:r>
            <w:r w:rsidRPr="00F504BF">
              <w:rPr>
                <w:rFonts w:cs="Arial"/>
                <w:sz w:val="20"/>
                <w:szCs w:val="20"/>
              </w:rPr>
              <w:instrText xml:space="preserve"> FORMTEXT </w:instrText>
            </w:r>
            <w:r w:rsidRPr="00F504BF">
              <w:rPr>
                <w:rFonts w:cs="Arial"/>
                <w:sz w:val="20"/>
                <w:szCs w:val="20"/>
              </w:rPr>
            </w:r>
            <w:r w:rsidRPr="00F504BF">
              <w:rPr>
                <w:rFonts w:cs="Arial"/>
                <w:sz w:val="20"/>
                <w:szCs w:val="20"/>
              </w:rPr>
              <w:fldChar w:fldCharType="separate"/>
            </w:r>
            <w:r w:rsidRPr="00F504BF">
              <w:rPr>
                <w:rFonts w:cs="Arial"/>
                <w:sz w:val="20"/>
                <w:szCs w:val="20"/>
              </w:rPr>
              <w:t>Pozitivním sociálním dopadem je úprava oblasti ochranného léčení, aby poskytovatel zdravotních služeb ambulantní péče hlásil, že se pacient nedostavil k lékařským prohlídkám ve stanoveném termínu (v případě ambulantního ochranného léčení), bude jednoznačně snížení rizika ohrožení společnosti nebezpečnými pacienty.</w:t>
            </w:r>
            <w:r w:rsidRPr="00F504BF">
              <w:rPr>
                <w:rFonts w:cs="Arial"/>
                <w:sz w:val="20"/>
                <w:szCs w:val="20"/>
              </w:rPr>
              <w:t> </w:t>
            </w:r>
            <w:r w:rsidRPr="00F504BF">
              <w:rPr>
                <w:rFonts w:cs="Arial"/>
                <w:sz w:val="20"/>
                <w:szCs w:val="20"/>
              </w:rPr>
              <w:t> </w:t>
            </w:r>
            <w:r w:rsidRPr="00F504BF">
              <w:rPr>
                <w:rFonts w:cs="Arial"/>
                <w:sz w:val="20"/>
                <w:szCs w:val="20"/>
              </w:rPr>
              <w:t> </w:t>
            </w:r>
            <w:r w:rsidRPr="00F504BF">
              <w:rPr>
                <w:rFonts w:cs="Arial"/>
                <w:sz w:val="20"/>
                <w:szCs w:val="20"/>
              </w:rPr>
              <w:t> </w:t>
            </w:r>
            <w:r w:rsidRPr="00F504BF">
              <w:rPr>
                <w:rFonts w:cs="Arial"/>
                <w:sz w:val="20"/>
                <w:szCs w:val="20"/>
              </w:rPr>
              <w:t> </w:t>
            </w:r>
            <w:r w:rsidRPr="00F504BF">
              <w:rPr>
                <w:rFonts w:cs="Arial"/>
                <w:sz w:val="20"/>
                <w:szCs w:val="20"/>
              </w:rPr>
              <w:fldChar w:fldCharType="end"/>
            </w:r>
          </w:p>
          <w:p w14:paraId="0F54C549" w14:textId="27711320" w:rsidR="009C4C56" w:rsidRDefault="00AE3665">
            <w:pPr>
              <w:tabs>
                <w:tab w:val="left" w:pos="1037"/>
                <w:tab w:val="left" w:pos="3970"/>
              </w:tabs>
              <w:rPr>
                <w:rFonts w:cs="Arial"/>
                <w:sz w:val="20"/>
                <w:szCs w:val="20"/>
              </w:rPr>
            </w:pPr>
            <w:r w:rsidRPr="00F504BF">
              <w:rPr>
                <w:rFonts w:cs="Arial"/>
                <w:sz w:val="20"/>
                <w:szCs w:val="20"/>
              </w:rPr>
              <w:t xml:space="preserve">Dalším pozitivním sociálním </w:t>
            </w:r>
            <w:r w:rsidR="00A83C21" w:rsidRPr="00F504BF">
              <w:rPr>
                <w:rFonts w:cs="Arial"/>
                <w:sz w:val="20"/>
                <w:szCs w:val="20"/>
              </w:rPr>
              <w:t>dopadem je sloučení posuzování zdravotní způsobilosti ke vzdělání (studiu) a k praktickému vyučování do jednoho dokumentu</w:t>
            </w:r>
            <w:r w:rsidR="008F056D">
              <w:rPr>
                <w:rFonts w:cs="Arial"/>
                <w:sz w:val="20"/>
                <w:szCs w:val="20"/>
              </w:rPr>
              <w:t>, či v některých případech se posuzování nebude provádět vůbec</w:t>
            </w:r>
            <w:r w:rsidR="004633AF" w:rsidRPr="00F504BF">
              <w:rPr>
                <w:rFonts w:cs="Arial"/>
                <w:sz w:val="20"/>
                <w:szCs w:val="20"/>
              </w:rPr>
              <w:t>. Toto</w:t>
            </w:r>
            <w:r w:rsidR="00A83C21" w:rsidRPr="00F504BF">
              <w:rPr>
                <w:rFonts w:cs="Arial"/>
                <w:sz w:val="20"/>
                <w:szCs w:val="20"/>
              </w:rPr>
              <w:t xml:space="preserve"> sloučení pro rodiny představuje finanční úsporu.</w:t>
            </w:r>
          </w:p>
          <w:p w14:paraId="775611FD" w14:textId="1CA4BCEE" w:rsidR="009C4C56" w:rsidRPr="00F504BF" w:rsidRDefault="009C4C56">
            <w:pPr>
              <w:tabs>
                <w:tab w:val="left" w:pos="1037"/>
                <w:tab w:val="left" w:pos="3970"/>
              </w:tabs>
              <w:rPr>
                <w:rFonts w:cs="Arial"/>
                <w:sz w:val="20"/>
                <w:szCs w:val="20"/>
              </w:rPr>
            </w:pPr>
            <w:r>
              <w:rPr>
                <w:rFonts w:cs="Arial"/>
                <w:sz w:val="20"/>
                <w:szCs w:val="20"/>
              </w:rPr>
              <w:t>V případě využití programů podpory zdraví zaměstnanci dojde ke zlepšení péče o své zdraví, což má pozit</w:t>
            </w:r>
            <w:r w:rsidR="0088365B">
              <w:rPr>
                <w:rFonts w:cs="Arial"/>
                <w:sz w:val="20"/>
                <w:szCs w:val="20"/>
              </w:rPr>
              <w:t>ivní dopady</w:t>
            </w:r>
            <w:r w:rsidR="00520960">
              <w:rPr>
                <w:rFonts w:cs="Arial"/>
                <w:sz w:val="20"/>
                <w:szCs w:val="20"/>
              </w:rPr>
              <w:t xml:space="preserve"> z důvodu prevence a případného záchytu nemocí u nich. </w:t>
            </w:r>
            <w:r w:rsidR="006B3A41" w:rsidRPr="006B3A41">
              <w:rPr>
                <w:rFonts w:cs="Arial"/>
                <w:sz w:val="20"/>
                <w:szCs w:val="20"/>
              </w:rPr>
              <w:t>V neposlední řadě zvýšená zdravotní gramotnost plynoucí z institutu programů podpory zdraví má dalekosáhlé pozitivní dopady na samotné rozhodování jednotlivých ekonomicky aktivních obyvatel</w:t>
            </w:r>
          </w:p>
          <w:p w14:paraId="3179E45B" w14:textId="4057802A" w:rsidR="0032030E" w:rsidRPr="00395F78" w:rsidRDefault="0032030E">
            <w:pPr>
              <w:tabs>
                <w:tab w:val="left" w:pos="1037"/>
                <w:tab w:val="left" w:pos="3970"/>
              </w:tabs>
              <w:rPr>
                <w:rFonts w:cs="Arial"/>
                <w:sz w:val="20"/>
                <w:szCs w:val="20"/>
              </w:rPr>
            </w:pPr>
          </w:p>
        </w:tc>
      </w:tr>
      <w:tr w:rsidR="0032030E" w:rsidRPr="005113AF" w14:paraId="6FD2C3A1" w14:textId="77777777" w:rsidTr="3D3B08A3">
        <w:tblPrEx>
          <w:tblBorders>
            <w:top w:val="single" w:sz="4" w:space="0" w:color="auto"/>
            <w:left w:val="single" w:sz="4" w:space="0" w:color="auto"/>
            <w:bottom w:val="single" w:sz="4" w:space="0" w:color="auto"/>
            <w:right w:val="single" w:sz="4" w:space="0" w:color="auto"/>
          </w:tblBorders>
        </w:tblPrEx>
        <w:trPr>
          <w:jc w:val="center"/>
        </w:trPr>
        <w:tc>
          <w:tcPr>
            <w:tcW w:w="9624" w:type="dxa"/>
            <w:gridSpan w:val="2"/>
            <w:tcBorders>
              <w:top w:val="nil"/>
              <w:left w:val="single" w:sz="12" w:space="0" w:color="auto"/>
              <w:bottom w:val="nil"/>
              <w:right w:val="single" w:sz="12" w:space="0" w:color="auto"/>
            </w:tcBorders>
            <w:shd w:val="clear" w:color="auto" w:fill="DBDBDB" w:themeFill="accent3" w:themeFillTint="66"/>
          </w:tcPr>
          <w:p w14:paraId="4FB50D79" w14:textId="77777777" w:rsidR="0032030E" w:rsidRPr="00230FC0" w:rsidRDefault="0032030E">
            <w:pPr>
              <w:tabs>
                <w:tab w:val="left" w:pos="1037"/>
                <w:tab w:val="left" w:pos="3970"/>
              </w:tabs>
              <w:rPr>
                <w:rFonts w:cs="Arial"/>
                <w:bCs/>
                <w:sz w:val="20"/>
                <w:szCs w:val="18"/>
              </w:rPr>
            </w:pPr>
            <w:r w:rsidRPr="00230FC0">
              <w:rPr>
                <w:rFonts w:cs="Arial"/>
                <w:bCs/>
                <w:sz w:val="20"/>
                <w:szCs w:val="18"/>
              </w:rPr>
              <w:t>3.6 Dopady na rodiny</w:t>
            </w:r>
            <w:r w:rsidRPr="005113AF">
              <w:rPr>
                <w:rFonts w:cs="Arial"/>
                <w:bCs/>
                <w:sz w:val="20"/>
                <w:szCs w:val="18"/>
              </w:rPr>
              <w:t>:</w:t>
            </w:r>
            <w:r w:rsidRPr="005113AF">
              <w:rPr>
                <w:rFonts w:cs="Arial"/>
                <w:bCs/>
                <w:sz w:val="20"/>
              </w:rPr>
              <w:t xml:space="preserve"> </w:t>
            </w:r>
            <w:r>
              <w:rPr>
                <w:rFonts w:cs="Arial"/>
                <w:bCs/>
                <w:sz w:val="20"/>
              </w:rPr>
              <w:t xml:space="preserve"> </w:t>
            </w:r>
            <w:r>
              <w:rPr>
                <w:rFonts w:cs="Arial"/>
                <w:bCs/>
                <w:sz w:val="20"/>
              </w:rPr>
              <w:fldChar w:fldCharType="begin">
                <w:ffData>
                  <w:name w:val="Zaškrtávací12"/>
                  <w:enabled/>
                  <w:calcOnExit w:val="0"/>
                  <w:checkBox>
                    <w:sizeAuto/>
                    <w:default w:val="0"/>
                    <w:checked/>
                  </w:checkBox>
                </w:ffData>
              </w:fldChar>
            </w:r>
            <w:r>
              <w:rPr>
                <w:rFonts w:cs="Arial"/>
                <w:bCs/>
                <w:sz w:val="20"/>
              </w:rPr>
              <w:instrText xml:space="preserve"> FORMCHECKBOX </w:instrText>
            </w:r>
            <w:r w:rsidR="00246D83">
              <w:rPr>
                <w:rFonts w:cs="Arial"/>
                <w:bCs/>
                <w:sz w:val="20"/>
              </w:rPr>
            </w:r>
            <w:r w:rsidR="00246D83">
              <w:rPr>
                <w:rFonts w:cs="Arial"/>
                <w:bCs/>
                <w:sz w:val="20"/>
              </w:rPr>
              <w:fldChar w:fldCharType="separate"/>
            </w:r>
            <w:r>
              <w:rPr>
                <w:rFonts w:cs="Arial"/>
                <w:bCs/>
                <w:sz w:val="20"/>
              </w:rPr>
              <w:fldChar w:fldCharType="end"/>
            </w:r>
            <w:r w:rsidRPr="005113AF">
              <w:rPr>
                <w:rFonts w:cs="Arial"/>
                <w:bCs/>
                <w:sz w:val="20"/>
              </w:rPr>
              <w:t xml:space="preserve"> ANO </w:t>
            </w:r>
            <w:r>
              <w:rPr>
                <w:rFonts w:cs="Arial"/>
                <w:bCs/>
                <w:sz w:val="20"/>
              </w:rPr>
              <w:t xml:space="preserve"> </w:t>
            </w:r>
            <w:r w:rsidRPr="005113AF">
              <w:rPr>
                <w:rFonts w:cs="Arial"/>
                <w:bCs/>
                <w:sz w:val="20"/>
              </w:rPr>
              <w:fldChar w:fldCharType="begin">
                <w:ffData>
                  <w:name w:val="Zaškrtávací12"/>
                  <w:enabled/>
                  <w:calcOnExit w:val="0"/>
                  <w:checkBox>
                    <w:sizeAuto/>
                    <w:default w:val="0"/>
                  </w:checkBox>
                </w:ffData>
              </w:fldChar>
            </w:r>
            <w:r w:rsidRPr="005113AF">
              <w:rPr>
                <w:rFonts w:cs="Arial"/>
                <w:bCs/>
                <w:sz w:val="20"/>
              </w:rPr>
              <w:instrText xml:space="preserve"> FORMCHECKBOX </w:instrText>
            </w:r>
            <w:r w:rsidR="00246D83">
              <w:rPr>
                <w:rFonts w:cs="Arial"/>
                <w:bCs/>
                <w:sz w:val="20"/>
              </w:rPr>
            </w:r>
            <w:r w:rsidR="00246D83">
              <w:rPr>
                <w:rFonts w:cs="Arial"/>
                <w:bCs/>
                <w:sz w:val="20"/>
              </w:rPr>
              <w:fldChar w:fldCharType="separate"/>
            </w:r>
            <w:r w:rsidRPr="005113AF">
              <w:rPr>
                <w:rFonts w:cs="Arial"/>
                <w:bCs/>
                <w:sz w:val="20"/>
              </w:rPr>
              <w:fldChar w:fldCharType="end"/>
            </w:r>
            <w:r>
              <w:rPr>
                <w:rFonts w:cs="Arial"/>
                <w:bCs/>
                <w:sz w:val="20"/>
              </w:rPr>
              <w:t xml:space="preserve"> NE</w:t>
            </w:r>
            <w:r w:rsidRPr="00230FC0">
              <w:rPr>
                <w:rFonts w:cs="Arial"/>
                <w:bCs/>
                <w:sz w:val="20"/>
                <w:szCs w:val="18"/>
              </w:rPr>
              <w:t xml:space="preserve"> </w:t>
            </w:r>
          </w:p>
        </w:tc>
      </w:tr>
      <w:tr w:rsidR="0032030E" w:rsidRPr="005113AF" w14:paraId="71FE904E" w14:textId="77777777" w:rsidTr="3D3B08A3">
        <w:tblPrEx>
          <w:tblBorders>
            <w:top w:val="single" w:sz="4" w:space="0" w:color="auto"/>
            <w:left w:val="single" w:sz="4" w:space="0" w:color="auto"/>
            <w:bottom w:val="single" w:sz="4" w:space="0" w:color="auto"/>
            <w:right w:val="single" w:sz="4" w:space="0" w:color="auto"/>
          </w:tblBorders>
        </w:tblPrEx>
        <w:trPr>
          <w:jc w:val="center"/>
        </w:trPr>
        <w:tc>
          <w:tcPr>
            <w:tcW w:w="9624" w:type="dxa"/>
            <w:gridSpan w:val="2"/>
            <w:tcBorders>
              <w:top w:val="nil"/>
              <w:left w:val="single" w:sz="12" w:space="0" w:color="auto"/>
              <w:bottom w:val="single" w:sz="4" w:space="0" w:color="auto"/>
              <w:right w:val="single" w:sz="12" w:space="0" w:color="auto"/>
            </w:tcBorders>
            <w:shd w:val="clear" w:color="auto" w:fill="auto"/>
          </w:tcPr>
          <w:p w14:paraId="03A7EE2E" w14:textId="77777777" w:rsidR="0032030E" w:rsidRPr="007B3F56" w:rsidRDefault="0032030E">
            <w:pPr>
              <w:tabs>
                <w:tab w:val="left" w:pos="1037"/>
                <w:tab w:val="left" w:pos="3970"/>
              </w:tabs>
              <w:rPr>
                <w:rFonts w:cs="Arial"/>
                <w:bCs/>
                <w:noProof/>
                <w:sz w:val="20"/>
                <w:szCs w:val="18"/>
              </w:rPr>
            </w:pPr>
            <w:r>
              <w:rPr>
                <w:rFonts w:cs="Arial"/>
                <w:bCs/>
                <w:sz w:val="20"/>
                <w:szCs w:val="18"/>
              </w:rPr>
              <w:fldChar w:fldCharType="begin">
                <w:ffData>
                  <w:name w:val=""/>
                  <w:enabled/>
                  <w:calcOnExit w:val="0"/>
                  <w:textInput>
                    <w:default w:val="Pokud ano, specifikujte."/>
                  </w:textInput>
                </w:ffData>
              </w:fldChar>
            </w:r>
            <w:r>
              <w:rPr>
                <w:rFonts w:cs="Arial"/>
                <w:bCs/>
                <w:sz w:val="20"/>
                <w:szCs w:val="18"/>
              </w:rPr>
              <w:instrText xml:space="preserve"> FORMTEXT </w:instrText>
            </w:r>
            <w:r>
              <w:rPr>
                <w:rFonts w:cs="Arial"/>
                <w:bCs/>
                <w:sz w:val="20"/>
                <w:szCs w:val="18"/>
              </w:rPr>
            </w:r>
            <w:r>
              <w:rPr>
                <w:rFonts w:cs="Arial"/>
                <w:bCs/>
                <w:sz w:val="20"/>
                <w:szCs w:val="18"/>
              </w:rPr>
              <w:fldChar w:fldCharType="separate"/>
            </w:r>
            <w:r w:rsidRPr="007B3F56">
              <w:rPr>
                <w:rFonts w:cs="Arial"/>
                <w:bCs/>
                <w:noProof/>
                <w:sz w:val="20"/>
                <w:szCs w:val="18"/>
              </w:rPr>
              <w:t xml:space="preserve">Návrh novely zákona o specifických zdravotních službách předpokládá pozitivní dopad </w:t>
            </w:r>
          </w:p>
          <w:p w14:paraId="5C690365" w14:textId="77777777" w:rsidR="0032030E" w:rsidRPr="007B3F56" w:rsidRDefault="0032030E">
            <w:pPr>
              <w:tabs>
                <w:tab w:val="left" w:pos="1037"/>
                <w:tab w:val="left" w:pos="3970"/>
              </w:tabs>
              <w:rPr>
                <w:rFonts w:cs="Arial"/>
                <w:bCs/>
                <w:noProof/>
                <w:sz w:val="20"/>
                <w:szCs w:val="18"/>
              </w:rPr>
            </w:pPr>
            <w:r w:rsidRPr="007B3F56">
              <w:rPr>
                <w:rFonts w:cs="Arial"/>
                <w:bCs/>
                <w:noProof/>
                <w:sz w:val="20"/>
                <w:szCs w:val="18"/>
              </w:rPr>
              <w:t xml:space="preserve">na rodiny zejména v rozsahu právní úpravy asistované reprodukce, a to v úpravě snižující riziko konsangvinity, tj. pokrevního příbuzenství, a ochraně zdraví dárkyň oocytů. Dále v úpravě určení otcovství jedince, kdy již toto vyšetření není považováno za genetické laboratorní. </w:t>
            </w:r>
          </w:p>
          <w:p w14:paraId="43B42BBB" w14:textId="77777777" w:rsidR="0032030E" w:rsidRPr="00230FC0" w:rsidRDefault="0032030E">
            <w:pPr>
              <w:tabs>
                <w:tab w:val="left" w:pos="1037"/>
                <w:tab w:val="left" w:pos="3970"/>
              </w:tabs>
              <w:rPr>
                <w:rFonts w:cs="Arial"/>
                <w:bCs/>
                <w:sz w:val="20"/>
                <w:szCs w:val="18"/>
              </w:rPr>
            </w:pPr>
            <w:r w:rsidRPr="007B3F56">
              <w:rPr>
                <w:rFonts w:cs="Arial"/>
                <w:bCs/>
                <w:noProof/>
                <w:sz w:val="20"/>
                <w:szCs w:val="18"/>
              </w:rPr>
              <w:t>Pro rodiny to bude znamenat vyšší jistotu zajištění kvalitní a dostatečné péče jejich blízkým</w:t>
            </w:r>
            <w:r>
              <w:rPr>
                <w:rFonts w:cs="Arial"/>
                <w:bCs/>
                <w:noProof/>
                <w:sz w:val="20"/>
                <w:szCs w:val="18"/>
              </w:rPr>
              <w:t>.</w:t>
            </w:r>
            <w:r>
              <w:rPr>
                <w:rFonts w:cs="Arial"/>
                <w:bCs/>
                <w:sz w:val="20"/>
                <w:szCs w:val="18"/>
              </w:rPr>
              <w:fldChar w:fldCharType="end"/>
            </w:r>
          </w:p>
        </w:tc>
      </w:tr>
      <w:tr w:rsidR="0032030E" w:rsidRPr="005113AF" w14:paraId="7A550EBF" w14:textId="77777777" w:rsidTr="3D3B08A3">
        <w:tblPrEx>
          <w:tblBorders>
            <w:top w:val="single" w:sz="4" w:space="0" w:color="auto"/>
            <w:left w:val="single" w:sz="4" w:space="0" w:color="auto"/>
            <w:bottom w:val="single" w:sz="4" w:space="0" w:color="auto"/>
            <w:right w:val="single" w:sz="4" w:space="0" w:color="auto"/>
          </w:tblBorders>
        </w:tblPrEx>
        <w:trPr>
          <w:jc w:val="center"/>
        </w:trPr>
        <w:tc>
          <w:tcPr>
            <w:tcW w:w="9624" w:type="dxa"/>
            <w:gridSpan w:val="2"/>
            <w:tcBorders>
              <w:top w:val="single" w:sz="4" w:space="0" w:color="auto"/>
              <w:left w:val="single" w:sz="12" w:space="0" w:color="auto"/>
              <w:bottom w:val="nil"/>
              <w:right w:val="single" w:sz="12" w:space="0" w:color="auto"/>
            </w:tcBorders>
            <w:shd w:val="clear" w:color="auto" w:fill="DBDBDB" w:themeFill="accent3" w:themeFillTint="66"/>
          </w:tcPr>
          <w:p w14:paraId="4DF2E557" w14:textId="77777777" w:rsidR="0032030E" w:rsidRPr="005113AF" w:rsidRDefault="0032030E">
            <w:pPr>
              <w:tabs>
                <w:tab w:val="left" w:pos="1037"/>
                <w:tab w:val="left" w:pos="3970"/>
              </w:tabs>
              <w:rPr>
                <w:rFonts w:cs="Arial"/>
                <w:bCs/>
                <w:sz w:val="20"/>
                <w:szCs w:val="18"/>
              </w:rPr>
            </w:pPr>
            <w:r>
              <w:rPr>
                <w:rFonts w:cs="Arial"/>
                <w:bCs/>
                <w:sz w:val="20"/>
                <w:szCs w:val="18"/>
              </w:rPr>
              <w:t>3.</w:t>
            </w:r>
            <w:r w:rsidRPr="00230FC0">
              <w:rPr>
                <w:rFonts w:cs="Arial"/>
                <w:bCs/>
                <w:sz w:val="20"/>
                <w:szCs w:val="18"/>
              </w:rPr>
              <w:t>7</w:t>
            </w:r>
            <w:r w:rsidRPr="005113AF">
              <w:rPr>
                <w:rFonts w:cs="Arial"/>
                <w:bCs/>
                <w:sz w:val="20"/>
                <w:szCs w:val="18"/>
              </w:rPr>
              <w:t xml:space="preserve"> </w:t>
            </w:r>
            <w:r>
              <w:rPr>
                <w:rFonts w:cs="Arial"/>
                <w:bCs/>
                <w:sz w:val="20"/>
                <w:szCs w:val="18"/>
              </w:rPr>
              <w:t>Dopady na spotřebitele</w:t>
            </w:r>
            <w:r w:rsidRPr="005113AF">
              <w:rPr>
                <w:rFonts w:cs="Arial"/>
                <w:bCs/>
                <w:sz w:val="20"/>
                <w:szCs w:val="18"/>
              </w:rPr>
              <w:t>:</w:t>
            </w:r>
            <w:r w:rsidRPr="005113AF">
              <w:rPr>
                <w:rFonts w:cs="Arial"/>
                <w:bCs/>
                <w:sz w:val="20"/>
              </w:rPr>
              <w:t xml:space="preserve"> </w:t>
            </w:r>
            <w:r>
              <w:rPr>
                <w:rFonts w:cs="Arial"/>
                <w:bCs/>
                <w:sz w:val="20"/>
              </w:rPr>
              <w:t xml:space="preserve"> </w:t>
            </w:r>
            <w:r>
              <w:rPr>
                <w:rFonts w:cs="Arial"/>
                <w:bCs/>
                <w:sz w:val="20"/>
              </w:rPr>
              <w:fldChar w:fldCharType="begin">
                <w:ffData>
                  <w:name w:val="Zaškrtávací12"/>
                  <w:enabled/>
                  <w:calcOnExit w:val="0"/>
                  <w:checkBox>
                    <w:sizeAuto/>
                    <w:default w:val="0"/>
                  </w:checkBox>
                </w:ffData>
              </w:fldChar>
            </w:r>
            <w:r>
              <w:rPr>
                <w:rFonts w:cs="Arial"/>
                <w:bCs/>
                <w:sz w:val="20"/>
              </w:rPr>
              <w:instrText xml:space="preserve"> FORMCHECKBOX </w:instrText>
            </w:r>
            <w:r w:rsidR="00246D83">
              <w:rPr>
                <w:rFonts w:cs="Arial"/>
                <w:bCs/>
                <w:sz w:val="20"/>
              </w:rPr>
            </w:r>
            <w:r w:rsidR="00246D83">
              <w:rPr>
                <w:rFonts w:cs="Arial"/>
                <w:bCs/>
                <w:sz w:val="20"/>
              </w:rPr>
              <w:fldChar w:fldCharType="separate"/>
            </w:r>
            <w:r>
              <w:rPr>
                <w:rFonts w:cs="Arial"/>
                <w:bCs/>
                <w:sz w:val="20"/>
              </w:rPr>
              <w:fldChar w:fldCharType="end"/>
            </w:r>
            <w:r w:rsidRPr="005113AF">
              <w:rPr>
                <w:rFonts w:cs="Arial"/>
                <w:bCs/>
                <w:sz w:val="20"/>
              </w:rPr>
              <w:t xml:space="preserve"> ANO </w:t>
            </w:r>
            <w:r>
              <w:rPr>
                <w:rFonts w:cs="Arial"/>
                <w:bCs/>
                <w:sz w:val="20"/>
              </w:rPr>
              <w:t xml:space="preserve"> </w:t>
            </w:r>
            <w:r w:rsidRPr="005113AF">
              <w:rPr>
                <w:rFonts w:cs="Arial"/>
                <w:bCs/>
                <w:sz w:val="20"/>
              </w:rPr>
              <w:fldChar w:fldCharType="begin">
                <w:ffData>
                  <w:name w:val="Zaškrtávací12"/>
                  <w:enabled/>
                  <w:calcOnExit w:val="0"/>
                  <w:checkBox>
                    <w:sizeAuto/>
                    <w:default w:val="0"/>
                    <w:checked/>
                  </w:checkBox>
                </w:ffData>
              </w:fldChar>
            </w:r>
            <w:r w:rsidRPr="005113AF">
              <w:rPr>
                <w:rFonts w:cs="Arial"/>
                <w:bCs/>
                <w:sz w:val="20"/>
              </w:rPr>
              <w:instrText xml:space="preserve"> FORMCHECKBOX </w:instrText>
            </w:r>
            <w:r w:rsidR="00246D83">
              <w:rPr>
                <w:rFonts w:cs="Arial"/>
                <w:bCs/>
                <w:sz w:val="20"/>
              </w:rPr>
            </w:r>
            <w:r w:rsidR="00246D83">
              <w:rPr>
                <w:rFonts w:cs="Arial"/>
                <w:bCs/>
                <w:sz w:val="20"/>
              </w:rPr>
              <w:fldChar w:fldCharType="separate"/>
            </w:r>
            <w:r w:rsidRPr="005113AF">
              <w:rPr>
                <w:rFonts w:cs="Arial"/>
                <w:bCs/>
                <w:sz w:val="20"/>
              </w:rPr>
              <w:fldChar w:fldCharType="end"/>
            </w:r>
            <w:r>
              <w:rPr>
                <w:rFonts w:cs="Arial"/>
                <w:bCs/>
                <w:sz w:val="20"/>
              </w:rPr>
              <w:t xml:space="preserve"> NE</w:t>
            </w:r>
          </w:p>
        </w:tc>
      </w:tr>
      <w:tr w:rsidR="0032030E" w:rsidRPr="005113AF" w14:paraId="70E054D7" w14:textId="77777777" w:rsidTr="3D3B08A3">
        <w:tblPrEx>
          <w:tblBorders>
            <w:top w:val="single" w:sz="4" w:space="0" w:color="auto"/>
            <w:left w:val="single" w:sz="4" w:space="0" w:color="auto"/>
            <w:bottom w:val="single" w:sz="4" w:space="0" w:color="auto"/>
            <w:right w:val="single" w:sz="4" w:space="0" w:color="auto"/>
          </w:tblBorders>
        </w:tblPrEx>
        <w:trPr>
          <w:jc w:val="center"/>
        </w:trPr>
        <w:tc>
          <w:tcPr>
            <w:tcW w:w="9624" w:type="dxa"/>
            <w:gridSpan w:val="2"/>
            <w:tcBorders>
              <w:top w:val="nil"/>
              <w:left w:val="single" w:sz="12" w:space="0" w:color="auto"/>
              <w:bottom w:val="single" w:sz="4" w:space="0" w:color="auto"/>
              <w:right w:val="single" w:sz="12" w:space="0" w:color="auto"/>
            </w:tcBorders>
            <w:shd w:val="clear" w:color="auto" w:fill="auto"/>
          </w:tcPr>
          <w:p w14:paraId="2C23B4EB" w14:textId="031337A0" w:rsidR="0032030E" w:rsidRPr="005113AF" w:rsidRDefault="0032030E">
            <w:pPr>
              <w:tabs>
                <w:tab w:val="left" w:pos="1037"/>
                <w:tab w:val="left" w:pos="3970"/>
              </w:tabs>
              <w:rPr>
                <w:rFonts w:cs="Arial"/>
                <w:bCs/>
                <w:sz w:val="20"/>
                <w:szCs w:val="18"/>
              </w:rPr>
            </w:pPr>
          </w:p>
        </w:tc>
      </w:tr>
      <w:tr w:rsidR="0032030E" w:rsidRPr="005113AF" w14:paraId="1710C1A9" w14:textId="77777777" w:rsidTr="3D3B08A3">
        <w:tblPrEx>
          <w:tblBorders>
            <w:top w:val="single" w:sz="4" w:space="0" w:color="auto"/>
            <w:left w:val="single" w:sz="4" w:space="0" w:color="auto"/>
            <w:bottom w:val="single" w:sz="4" w:space="0" w:color="auto"/>
            <w:right w:val="single" w:sz="4" w:space="0" w:color="auto"/>
          </w:tblBorders>
        </w:tblPrEx>
        <w:trPr>
          <w:trHeight w:val="405"/>
          <w:jc w:val="center"/>
        </w:trPr>
        <w:tc>
          <w:tcPr>
            <w:tcW w:w="9624" w:type="dxa"/>
            <w:gridSpan w:val="2"/>
            <w:tcBorders>
              <w:top w:val="single" w:sz="4" w:space="0" w:color="auto"/>
              <w:left w:val="single" w:sz="12" w:space="0" w:color="auto"/>
              <w:bottom w:val="nil"/>
              <w:right w:val="single" w:sz="12" w:space="0" w:color="auto"/>
            </w:tcBorders>
            <w:shd w:val="clear" w:color="auto" w:fill="DBDBDB" w:themeFill="accent3" w:themeFillTint="66"/>
          </w:tcPr>
          <w:p w14:paraId="6923A228" w14:textId="77777777" w:rsidR="0032030E" w:rsidRPr="005113AF" w:rsidRDefault="0032030E">
            <w:pPr>
              <w:tabs>
                <w:tab w:val="left" w:pos="1037"/>
              </w:tabs>
              <w:rPr>
                <w:rFonts w:cs="Arial"/>
                <w:bCs/>
                <w:sz w:val="20"/>
                <w:szCs w:val="18"/>
              </w:rPr>
            </w:pPr>
            <w:r>
              <w:rPr>
                <w:rFonts w:cs="Arial"/>
                <w:bCs/>
                <w:sz w:val="20"/>
                <w:szCs w:val="18"/>
              </w:rPr>
              <w:t>3.</w:t>
            </w:r>
            <w:r w:rsidRPr="00761F77">
              <w:rPr>
                <w:rFonts w:cs="Arial"/>
                <w:bCs/>
                <w:sz w:val="20"/>
                <w:szCs w:val="18"/>
              </w:rPr>
              <w:t>8</w:t>
            </w:r>
            <w:r w:rsidRPr="005113AF">
              <w:rPr>
                <w:rFonts w:cs="Arial"/>
                <w:bCs/>
                <w:sz w:val="20"/>
                <w:szCs w:val="18"/>
              </w:rPr>
              <w:t xml:space="preserve"> </w:t>
            </w:r>
            <w:r>
              <w:rPr>
                <w:rFonts w:cs="Arial"/>
                <w:bCs/>
                <w:sz w:val="20"/>
                <w:szCs w:val="18"/>
              </w:rPr>
              <w:t>Dopady na životní prostředí</w:t>
            </w:r>
            <w:r w:rsidRPr="005113AF">
              <w:rPr>
                <w:rFonts w:cs="Arial"/>
                <w:bCs/>
                <w:sz w:val="20"/>
                <w:szCs w:val="18"/>
              </w:rPr>
              <w:t>:</w:t>
            </w:r>
            <w:r w:rsidRPr="005113AF">
              <w:rPr>
                <w:rFonts w:cs="Arial"/>
                <w:bCs/>
                <w:sz w:val="20"/>
              </w:rPr>
              <w:t xml:space="preserve"> </w:t>
            </w:r>
            <w:r>
              <w:rPr>
                <w:rFonts w:cs="Arial"/>
                <w:bCs/>
                <w:sz w:val="20"/>
              </w:rPr>
              <w:t xml:space="preserve"> </w:t>
            </w:r>
            <w:r>
              <w:rPr>
                <w:rFonts w:cs="Arial"/>
                <w:bCs/>
                <w:sz w:val="20"/>
              </w:rPr>
              <w:fldChar w:fldCharType="begin">
                <w:ffData>
                  <w:name w:val="Zaškrtávací12"/>
                  <w:enabled/>
                  <w:calcOnExit w:val="0"/>
                  <w:checkBox>
                    <w:sizeAuto/>
                    <w:default w:val="0"/>
                  </w:checkBox>
                </w:ffData>
              </w:fldChar>
            </w:r>
            <w:r>
              <w:rPr>
                <w:rFonts w:cs="Arial"/>
                <w:bCs/>
                <w:sz w:val="20"/>
              </w:rPr>
              <w:instrText xml:space="preserve"> FORMCHECKBOX </w:instrText>
            </w:r>
            <w:r w:rsidR="00246D83">
              <w:rPr>
                <w:rFonts w:cs="Arial"/>
                <w:bCs/>
                <w:sz w:val="20"/>
              </w:rPr>
            </w:r>
            <w:r w:rsidR="00246D83">
              <w:rPr>
                <w:rFonts w:cs="Arial"/>
                <w:bCs/>
                <w:sz w:val="20"/>
              </w:rPr>
              <w:fldChar w:fldCharType="separate"/>
            </w:r>
            <w:r>
              <w:rPr>
                <w:rFonts w:cs="Arial"/>
                <w:bCs/>
                <w:sz w:val="20"/>
              </w:rPr>
              <w:fldChar w:fldCharType="end"/>
            </w:r>
            <w:r w:rsidRPr="005113AF">
              <w:rPr>
                <w:rFonts w:cs="Arial"/>
                <w:bCs/>
                <w:sz w:val="20"/>
              </w:rPr>
              <w:t xml:space="preserve"> ANO </w:t>
            </w:r>
            <w:r>
              <w:rPr>
                <w:rFonts w:cs="Arial"/>
                <w:bCs/>
                <w:sz w:val="20"/>
              </w:rPr>
              <w:t xml:space="preserve"> </w:t>
            </w:r>
            <w:r w:rsidRPr="005113AF">
              <w:rPr>
                <w:rFonts w:cs="Arial"/>
                <w:bCs/>
                <w:sz w:val="20"/>
              </w:rPr>
              <w:fldChar w:fldCharType="begin">
                <w:ffData>
                  <w:name w:val="Zaškrtávací12"/>
                  <w:enabled/>
                  <w:calcOnExit w:val="0"/>
                  <w:checkBox>
                    <w:sizeAuto/>
                    <w:default w:val="0"/>
                    <w:checked/>
                  </w:checkBox>
                </w:ffData>
              </w:fldChar>
            </w:r>
            <w:r w:rsidRPr="005113AF">
              <w:rPr>
                <w:rFonts w:cs="Arial"/>
                <w:bCs/>
                <w:sz w:val="20"/>
              </w:rPr>
              <w:instrText xml:space="preserve"> FORMCHECKBOX </w:instrText>
            </w:r>
            <w:r w:rsidR="00246D83">
              <w:rPr>
                <w:rFonts w:cs="Arial"/>
                <w:bCs/>
                <w:sz w:val="20"/>
              </w:rPr>
            </w:r>
            <w:r w:rsidR="00246D83">
              <w:rPr>
                <w:rFonts w:cs="Arial"/>
                <w:bCs/>
                <w:sz w:val="20"/>
              </w:rPr>
              <w:fldChar w:fldCharType="separate"/>
            </w:r>
            <w:r w:rsidRPr="005113AF">
              <w:rPr>
                <w:rFonts w:cs="Arial"/>
                <w:bCs/>
                <w:sz w:val="20"/>
              </w:rPr>
              <w:fldChar w:fldCharType="end"/>
            </w:r>
            <w:r>
              <w:rPr>
                <w:rFonts w:cs="Arial"/>
                <w:bCs/>
                <w:sz w:val="20"/>
              </w:rPr>
              <w:t xml:space="preserve"> NE</w:t>
            </w:r>
          </w:p>
        </w:tc>
      </w:tr>
      <w:tr w:rsidR="0032030E" w:rsidRPr="005113AF" w14:paraId="159E1E29" w14:textId="77777777" w:rsidTr="3D3B08A3">
        <w:tblPrEx>
          <w:tblBorders>
            <w:top w:val="single" w:sz="4" w:space="0" w:color="auto"/>
            <w:left w:val="single" w:sz="4" w:space="0" w:color="auto"/>
            <w:bottom w:val="single" w:sz="4" w:space="0" w:color="auto"/>
            <w:right w:val="single" w:sz="4" w:space="0" w:color="auto"/>
          </w:tblBorders>
        </w:tblPrEx>
        <w:trPr>
          <w:trHeight w:val="405"/>
          <w:jc w:val="center"/>
        </w:trPr>
        <w:tc>
          <w:tcPr>
            <w:tcW w:w="9624" w:type="dxa"/>
            <w:gridSpan w:val="2"/>
            <w:tcBorders>
              <w:top w:val="nil"/>
              <w:left w:val="single" w:sz="12" w:space="0" w:color="auto"/>
              <w:bottom w:val="single" w:sz="4" w:space="0" w:color="auto"/>
              <w:right w:val="single" w:sz="12" w:space="0" w:color="auto"/>
            </w:tcBorders>
            <w:shd w:val="clear" w:color="auto" w:fill="auto"/>
          </w:tcPr>
          <w:p w14:paraId="78E21DCC" w14:textId="13499592" w:rsidR="0032030E" w:rsidRPr="005113AF" w:rsidRDefault="0032030E">
            <w:pPr>
              <w:tabs>
                <w:tab w:val="left" w:pos="1037"/>
              </w:tabs>
              <w:rPr>
                <w:rFonts w:cs="Arial"/>
                <w:bCs/>
                <w:sz w:val="20"/>
                <w:szCs w:val="18"/>
                <w:shd w:val="clear" w:color="auto" w:fill="C2D69B"/>
              </w:rPr>
            </w:pPr>
          </w:p>
        </w:tc>
      </w:tr>
      <w:tr w:rsidR="0032030E" w:rsidRPr="005113AF" w14:paraId="5848A667" w14:textId="77777777" w:rsidTr="3D3B08A3">
        <w:tblPrEx>
          <w:tblBorders>
            <w:top w:val="single" w:sz="4" w:space="0" w:color="auto"/>
            <w:left w:val="single" w:sz="4" w:space="0" w:color="auto"/>
            <w:bottom w:val="single" w:sz="4" w:space="0" w:color="auto"/>
            <w:right w:val="single" w:sz="4" w:space="0" w:color="auto"/>
          </w:tblBorders>
        </w:tblPrEx>
        <w:trPr>
          <w:trHeight w:val="405"/>
          <w:jc w:val="center"/>
        </w:trPr>
        <w:tc>
          <w:tcPr>
            <w:tcW w:w="9624" w:type="dxa"/>
            <w:gridSpan w:val="2"/>
            <w:tcBorders>
              <w:top w:val="single" w:sz="4" w:space="0" w:color="auto"/>
              <w:left w:val="single" w:sz="12" w:space="0" w:color="auto"/>
              <w:bottom w:val="nil"/>
              <w:right w:val="single" w:sz="12" w:space="0" w:color="auto"/>
            </w:tcBorders>
            <w:shd w:val="clear" w:color="auto" w:fill="DBDBDB" w:themeFill="accent3" w:themeFillTint="66"/>
          </w:tcPr>
          <w:p w14:paraId="6DF7D8E4" w14:textId="77777777" w:rsidR="0032030E" w:rsidRPr="005113AF" w:rsidRDefault="0032030E">
            <w:pPr>
              <w:tabs>
                <w:tab w:val="left" w:pos="1037"/>
              </w:tabs>
              <w:rPr>
                <w:rFonts w:cs="Arial"/>
                <w:bCs/>
                <w:sz w:val="20"/>
                <w:szCs w:val="18"/>
                <w:shd w:val="clear" w:color="auto" w:fill="C2D69B"/>
              </w:rPr>
            </w:pPr>
            <w:r>
              <w:rPr>
                <w:rFonts w:cs="Arial"/>
                <w:bCs/>
                <w:sz w:val="20"/>
                <w:szCs w:val="18"/>
              </w:rPr>
              <w:t>3.</w:t>
            </w:r>
            <w:r w:rsidRPr="00761F77">
              <w:rPr>
                <w:rFonts w:cs="Arial"/>
                <w:bCs/>
                <w:sz w:val="20"/>
                <w:szCs w:val="18"/>
              </w:rPr>
              <w:t>9</w:t>
            </w:r>
            <w:r>
              <w:rPr>
                <w:rFonts w:cs="Arial"/>
                <w:bCs/>
                <w:sz w:val="20"/>
                <w:szCs w:val="18"/>
              </w:rPr>
              <w:t xml:space="preserve"> Dopady </w:t>
            </w:r>
            <w:r w:rsidRPr="001E6A8B">
              <w:rPr>
                <w:rFonts w:cs="Arial"/>
                <w:bCs/>
                <w:sz w:val="20"/>
                <w:szCs w:val="18"/>
              </w:rPr>
              <w:t>ve vztahu k zákazu diskriminace a ve vztahu k rovnosti žen a mužů</w:t>
            </w:r>
            <w:r w:rsidRPr="005113AF">
              <w:rPr>
                <w:rFonts w:cs="Arial"/>
                <w:bCs/>
                <w:sz w:val="20"/>
                <w:szCs w:val="18"/>
              </w:rPr>
              <w:t>:</w:t>
            </w:r>
            <w:r w:rsidRPr="005113AF">
              <w:rPr>
                <w:rFonts w:cs="Arial"/>
                <w:bCs/>
                <w:sz w:val="20"/>
              </w:rPr>
              <w:t xml:space="preserve"> </w:t>
            </w:r>
            <w:r>
              <w:rPr>
                <w:rFonts w:cs="Arial"/>
                <w:bCs/>
                <w:sz w:val="20"/>
              </w:rPr>
              <w:t xml:space="preserve"> </w:t>
            </w:r>
            <w:r>
              <w:rPr>
                <w:rFonts w:cs="Arial"/>
                <w:bCs/>
                <w:sz w:val="20"/>
              </w:rPr>
              <w:fldChar w:fldCharType="begin">
                <w:ffData>
                  <w:name w:val="Zaškrtávací12"/>
                  <w:enabled/>
                  <w:calcOnExit w:val="0"/>
                  <w:checkBox>
                    <w:sizeAuto/>
                    <w:default w:val="0"/>
                  </w:checkBox>
                </w:ffData>
              </w:fldChar>
            </w:r>
            <w:r>
              <w:rPr>
                <w:rFonts w:cs="Arial"/>
                <w:bCs/>
                <w:sz w:val="20"/>
              </w:rPr>
              <w:instrText xml:space="preserve"> FORMCHECKBOX </w:instrText>
            </w:r>
            <w:r w:rsidR="00246D83">
              <w:rPr>
                <w:rFonts w:cs="Arial"/>
                <w:bCs/>
                <w:sz w:val="20"/>
              </w:rPr>
            </w:r>
            <w:r w:rsidR="00246D83">
              <w:rPr>
                <w:rFonts w:cs="Arial"/>
                <w:bCs/>
                <w:sz w:val="20"/>
              </w:rPr>
              <w:fldChar w:fldCharType="separate"/>
            </w:r>
            <w:r>
              <w:rPr>
                <w:rFonts w:cs="Arial"/>
                <w:bCs/>
                <w:sz w:val="20"/>
              </w:rPr>
              <w:fldChar w:fldCharType="end"/>
            </w:r>
            <w:r w:rsidRPr="005113AF">
              <w:rPr>
                <w:rFonts w:cs="Arial"/>
                <w:bCs/>
                <w:sz w:val="20"/>
              </w:rPr>
              <w:t xml:space="preserve"> ANO </w:t>
            </w:r>
            <w:r>
              <w:rPr>
                <w:rFonts w:cs="Arial"/>
                <w:bCs/>
                <w:sz w:val="20"/>
              </w:rPr>
              <w:t xml:space="preserve"> </w:t>
            </w:r>
            <w:r w:rsidRPr="005113AF">
              <w:rPr>
                <w:rFonts w:cs="Arial"/>
                <w:bCs/>
                <w:sz w:val="20"/>
              </w:rPr>
              <w:fldChar w:fldCharType="begin">
                <w:ffData>
                  <w:name w:val="Zaškrtávací12"/>
                  <w:enabled/>
                  <w:calcOnExit w:val="0"/>
                  <w:checkBox>
                    <w:sizeAuto/>
                    <w:default w:val="0"/>
                    <w:checked/>
                  </w:checkBox>
                </w:ffData>
              </w:fldChar>
            </w:r>
            <w:r w:rsidRPr="005113AF">
              <w:rPr>
                <w:rFonts w:cs="Arial"/>
                <w:bCs/>
                <w:sz w:val="20"/>
              </w:rPr>
              <w:instrText xml:space="preserve"> FORMCHECKBOX </w:instrText>
            </w:r>
            <w:r w:rsidR="00246D83">
              <w:rPr>
                <w:rFonts w:cs="Arial"/>
                <w:bCs/>
                <w:sz w:val="20"/>
              </w:rPr>
            </w:r>
            <w:r w:rsidR="00246D83">
              <w:rPr>
                <w:rFonts w:cs="Arial"/>
                <w:bCs/>
                <w:sz w:val="20"/>
              </w:rPr>
              <w:fldChar w:fldCharType="separate"/>
            </w:r>
            <w:r w:rsidRPr="005113AF">
              <w:rPr>
                <w:rFonts w:cs="Arial"/>
                <w:bCs/>
                <w:sz w:val="20"/>
              </w:rPr>
              <w:fldChar w:fldCharType="end"/>
            </w:r>
            <w:r>
              <w:rPr>
                <w:rFonts w:cs="Arial"/>
                <w:bCs/>
                <w:sz w:val="20"/>
              </w:rPr>
              <w:t xml:space="preserve"> NE</w:t>
            </w:r>
          </w:p>
        </w:tc>
      </w:tr>
      <w:tr w:rsidR="0032030E" w:rsidRPr="005113AF" w14:paraId="7492133B" w14:textId="77777777" w:rsidTr="3D3B08A3">
        <w:tblPrEx>
          <w:tblBorders>
            <w:top w:val="single" w:sz="4" w:space="0" w:color="auto"/>
            <w:left w:val="single" w:sz="4" w:space="0" w:color="auto"/>
            <w:bottom w:val="single" w:sz="4" w:space="0" w:color="auto"/>
            <w:right w:val="single" w:sz="4" w:space="0" w:color="auto"/>
          </w:tblBorders>
        </w:tblPrEx>
        <w:trPr>
          <w:trHeight w:val="405"/>
          <w:jc w:val="center"/>
        </w:trPr>
        <w:tc>
          <w:tcPr>
            <w:tcW w:w="9624" w:type="dxa"/>
            <w:gridSpan w:val="2"/>
            <w:tcBorders>
              <w:top w:val="nil"/>
              <w:left w:val="single" w:sz="12" w:space="0" w:color="auto"/>
              <w:bottom w:val="nil"/>
              <w:right w:val="single" w:sz="12" w:space="0" w:color="auto"/>
            </w:tcBorders>
            <w:shd w:val="clear" w:color="auto" w:fill="auto"/>
          </w:tcPr>
          <w:p w14:paraId="762495C1" w14:textId="08FBCE79" w:rsidR="0032030E" w:rsidRPr="005113AF" w:rsidRDefault="0032030E">
            <w:pPr>
              <w:tabs>
                <w:tab w:val="left" w:pos="1037"/>
              </w:tabs>
              <w:rPr>
                <w:rFonts w:cs="Arial"/>
                <w:sz w:val="20"/>
                <w:szCs w:val="18"/>
              </w:rPr>
            </w:pPr>
          </w:p>
        </w:tc>
      </w:tr>
      <w:tr w:rsidR="0032030E" w:rsidRPr="005113AF" w14:paraId="3C853BA7" w14:textId="77777777" w:rsidTr="3D3B08A3">
        <w:tblPrEx>
          <w:tblBorders>
            <w:top w:val="single" w:sz="4" w:space="0" w:color="auto"/>
            <w:left w:val="single" w:sz="4" w:space="0" w:color="auto"/>
            <w:bottom w:val="single" w:sz="4" w:space="0" w:color="auto"/>
            <w:right w:val="single" w:sz="4" w:space="0" w:color="auto"/>
          </w:tblBorders>
        </w:tblPrEx>
        <w:trPr>
          <w:trHeight w:val="405"/>
          <w:jc w:val="center"/>
        </w:trPr>
        <w:tc>
          <w:tcPr>
            <w:tcW w:w="9624" w:type="dxa"/>
            <w:gridSpan w:val="2"/>
            <w:tcBorders>
              <w:top w:val="single" w:sz="4" w:space="0" w:color="auto"/>
              <w:left w:val="single" w:sz="12" w:space="0" w:color="auto"/>
              <w:bottom w:val="nil"/>
              <w:right w:val="single" w:sz="12" w:space="0" w:color="auto"/>
            </w:tcBorders>
            <w:shd w:val="clear" w:color="auto" w:fill="DBDBDB" w:themeFill="accent3" w:themeFillTint="66"/>
          </w:tcPr>
          <w:p w14:paraId="22F8C408" w14:textId="77777777" w:rsidR="0032030E" w:rsidRPr="005113AF" w:rsidRDefault="0032030E">
            <w:pPr>
              <w:tabs>
                <w:tab w:val="left" w:pos="1037"/>
              </w:tabs>
              <w:rPr>
                <w:rFonts w:cs="Arial"/>
                <w:sz w:val="20"/>
                <w:szCs w:val="18"/>
              </w:rPr>
            </w:pPr>
            <w:r w:rsidRPr="005113AF">
              <w:rPr>
                <w:rFonts w:cs="Arial"/>
                <w:bCs/>
                <w:sz w:val="20"/>
                <w:szCs w:val="18"/>
              </w:rPr>
              <w:t>3.</w:t>
            </w:r>
            <w:r w:rsidRPr="00761F77">
              <w:rPr>
                <w:rFonts w:cs="Arial"/>
                <w:bCs/>
                <w:sz w:val="20"/>
                <w:szCs w:val="18"/>
              </w:rPr>
              <w:t>10</w:t>
            </w:r>
            <w:r w:rsidRPr="005113AF">
              <w:rPr>
                <w:rFonts w:cs="Arial"/>
                <w:bCs/>
                <w:sz w:val="20"/>
                <w:szCs w:val="18"/>
              </w:rPr>
              <w:t xml:space="preserve"> Dopady na výkon státní statistické služby:</w:t>
            </w:r>
            <w:r w:rsidRPr="005113AF">
              <w:rPr>
                <w:rFonts w:cs="Arial"/>
                <w:bCs/>
                <w:sz w:val="20"/>
              </w:rPr>
              <w:t xml:space="preserve"> </w:t>
            </w:r>
            <w:r>
              <w:rPr>
                <w:rFonts w:cs="Arial"/>
                <w:bCs/>
                <w:sz w:val="20"/>
              </w:rPr>
              <w:t xml:space="preserve"> </w:t>
            </w:r>
            <w:r>
              <w:rPr>
                <w:rFonts w:cs="Arial"/>
                <w:bCs/>
                <w:sz w:val="20"/>
              </w:rPr>
              <w:fldChar w:fldCharType="begin">
                <w:ffData>
                  <w:name w:val="Zaškrtávací12"/>
                  <w:enabled/>
                  <w:calcOnExit w:val="0"/>
                  <w:checkBox>
                    <w:sizeAuto/>
                    <w:default w:val="0"/>
                  </w:checkBox>
                </w:ffData>
              </w:fldChar>
            </w:r>
            <w:r>
              <w:rPr>
                <w:rFonts w:cs="Arial"/>
                <w:bCs/>
                <w:sz w:val="20"/>
              </w:rPr>
              <w:instrText xml:space="preserve"> FORMCHECKBOX </w:instrText>
            </w:r>
            <w:r w:rsidR="00246D83">
              <w:rPr>
                <w:rFonts w:cs="Arial"/>
                <w:bCs/>
                <w:sz w:val="20"/>
              </w:rPr>
            </w:r>
            <w:r w:rsidR="00246D83">
              <w:rPr>
                <w:rFonts w:cs="Arial"/>
                <w:bCs/>
                <w:sz w:val="20"/>
              </w:rPr>
              <w:fldChar w:fldCharType="separate"/>
            </w:r>
            <w:r>
              <w:rPr>
                <w:rFonts w:cs="Arial"/>
                <w:bCs/>
                <w:sz w:val="20"/>
              </w:rPr>
              <w:fldChar w:fldCharType="end"/>
            </w:r>
            <w:r w:rsidRPr="005113AF">
              <w:rPr>
                <w:rFonts w:cs="Arial"/>
                <w:bCs/>
                <w:sz w:val="20"/>
              </w:rPr>
              <w:t xml:space="preserve"> ANO </w:t>
            </w:r>
            <w:r>
              <w:rPr>
                <w:rFonts w:cs="Arial"/>
                <w:bCs/>
                <w:sz w:val="20"/>
              </w:rPr>
              <w:t xml:space="preserve"> </w:t>
            </w:r>
            <w:r w:rsidRPr="005113AF">
              <w:rPr>
                <w:rFonts w:cs="Arial"/>
                <w:bCs/>
                <w:sz w:val="20"/>
              </w:rPr>
              <w:fldChar w:fldCharType="begin">
                <w:ffData>
                  <w:name w:val="Zaškrtávací12"/>
                  <w:enabled/>
                  <w:calcOnExit w:val="0"/>
                  <w:checkBox>
                    <w:sizeAuto/>
                    <w:default w:val="0"/>
                    <w:checked/>
                  </w:checkBox>
                </w:ffData>
              </w:fldChar>
            </w:r>
            <w:r w:rsidRPr="005113AF">
              <w:rPr>
                <w:rFonts w:cs="Arial"/>
                <w:bCs/>
                <w:sz w:val="20"/>
              </w:rPr>
              <w:instrText xml:space="preserve"> FORMCHECKBOX </w:instrText>
            </w:r>
            <w:r w:rsidR="00246D83">
              <w:rPr>
                <w:rFonts w:cs="Arial"/>
                <w:bCs/>
                <w:sz w:val="20"/>
              </w:rPr>
            </w:r>
            <w:r w:rsidR="00246D83">
              <w:rPr>
                <w:rFonts w:cs="Arial"/>
                <w:bCs/>
                <w:sz w:val="20"/>
              </w:rPr>
              <w:fldChar w:fldCharType="separate"/>
            </w:r>
            <w:r w:rsidRPr="005113AF">
              <w:rPr>
                <w:rFonts w:cs="Arial"/>
                <w:bCs/>
                <w:sz w:val="20"/>
              </w:rPr>
              <w:fldChar w:fldCharType="end"/>
            </w:r>
            <w:r>
              <w:rPr>
                <w:rFonts w:cs="Arial"/>
                <w:bCs/>
                <w:sz w:val="20"/>
              </w:rPr>
              <w:t xml:space="preserve"> NE</w:t>
            </w:r>
          </w:p>
        </w:tc>
      </w:tr>
      <w:tr w:rsidR="0032030E" w:rsidRPr="005113AF" w14:paraId="7A0E4545" w14:textId="77777777" w:rsidTr="3D3B08A3">
        <w:tblPrEx>
          <w:tblBorders>
            <w:top w:val="single" w:sz="4" w:space="0" w:color="auto"/>
            <w:left w:val="single" w:sz="4" w:space="0" w:color="auto"/>
            <w:bottom w:val="single" w:sz="4" w:space="0" w:color="auto"/>
            <w:right w:val="single" w:sz="4" w:space="0" w:color="auto"/>
          </w:tblBorders>
        </w:tblPrEx>
        <w:trPr>
          <w:trHeight w:val="405"/>
          <w:jc w:val="center"/>
        </w:trPr>
        <w:tc>
          <w:tcPr>
            <w:tcW w:w="9624" w:type="dxa"/>
            <w:gridSpan w:val="2"/>
            <w:tcBorders>
              <w:top w:val="nil"/>
              <w:left w:val="single" w:sz="12" w:space="0" w:color="auto"/>
              <w:bottom w:val="single" w:sz="4" w:space="0" w:color="auto"/>
              <w:right w:val="single" w:sz="12" w:space="0" w:color="auto"/>
            </w:tcBorders>
            <w:shd w:val="clear" w:color="auto" w:fill="auto"/>
          </w:tcPr>
          <w:p w14:paraId="5E4E39DA" w14:textId="3F2CA690" w:rsidR="0032030E" w:rsidRPr="005113AF" w:rsidRDefault="0032030E">
            <w:pPr>
              <w:tabs>
                <w:tab w:val="left" w:pos="1037"/>
              </w:tabs>
              <w:rPr>
                <w:rFonts w:cs="Arial"/>
                <w:bCs/>
                <w:sz w:val="20"/>
                <w:szCs w:val="18"/>
              </w:rPr>
            </w:pPr>
          </w:p>
        </w:tc>
      </w:tr>
      <w:tr w:rsidR="0032030E" w:rsidRPr="005113AF" w14:paraId="42D1CE8A" w14:textId="77777777" w:rsidTr="3D3B08A3">
        <w:tblPrEx>
          <w:tblBorders>
            <w:top w:val="single" w:sz="4" w:space="0" w:color="auto"/>
            <w:left w:val="single" w:sz="4" w:space="0" w:color="auto"/>
            <w:bottom w:val="single" w:sz="4" w:space="0" w:color="auto"/>
            <w:right w:val="single" w:sz="4" w:space="0" w:color="auto"/>
          </w:tblBorders>
        </w:tblPrEx>
        <w:trPr>
          <w:trHeight w:val="405"/>
          <w:jc w:val="center"/>
        </w:trPr>
        <w:tc>
          <w:tcPr>
            <w:tcW w:w="9624" w:type="dxa"/>
            <w:gridSpan w:val="2"/>
            <w:tcBorders>
              <w:top w:val="single" w:sz="4" w:space="0" w:color="auto"/>
              <w:left w:val="single" w:sz="12" w:space="0" w:color="auto"/>
              <w:bottom w:val="nil"/>
              <w:right w:val="single" w:sz="12" w:space="0" w:color="auto"/>
            </w:tcBorders>
            <w:shd w:val="clear" w:color="auto" w:fill="DBDBDB" w:themeFill="accent3" w:themeFillTint="66"/>
          </w:tcPr>
          <w:p w14:paraId="1084698C" w14:textId="77777777" w:rsidR="0032030E" w:rsidRPr="005113AF" w:rsidRDefault="0032030E">
            <w:pPr>
              <w:tabs>
                <w:tab w:val="left" w:pos="1037"/>
              </w:tabs>
              <w:rPr>
                <w:rFonts w:cs="Arial"/>
                <w:bCs/>
                <w:sz w:val="20"/>
                <w:szCs w:val="18"/>
              </w:rPr>
            </w:pPr>
            <w:r w:rsidRPr="005113AF">
              <w:rPr>
                <w:rFonts w:cs="Arial"/>
                <w:bCs/>
                <w:sz w:val="20"/>
                <w:szCs w:val="18"/>
              </w:rPr>
              <w:t>3.</w:t>
            </w:r>
            <w:r w:rsidRPr="00761F77">
              <w:rPr>
                <w:rFonts w:cs="Arial"/>
                <w:bCs/>
                <w:sz w:val="20"/>
                <w:szCs w:val="18"/>
              </w:rPr>
              <w:t>11</w:t>
            </w:r>
            <w:r w:rsidRPr="005113AF">
              <w:rPr>
                <w:rFonts w:cs="Arial"/>
                <w:bCs/>
                <w:sz w:val="20"/>
                <w:szCs w:val="18"/>
              </w:rPr>
              <w:t xml:space="preserve"> Korupční rizika:</w:t>
            </w:r>
            <w:r w:rsidRPr="005113AF">
              <w:rPr>
                <w:rFonts w:cs="Arial"/>
                <w:bCs/>
                <w:sz w:val="20"/>
              </w:rPr>
              <w:t xml:space="preserve"> </w:t>
            </w:r>
            <w:r>
              <w:rPr>
                <w:rFonts w:cs="Arial"/>
                <w:bCs/>
                <w:sz w:val="20"/>
              </w:rPr>
              <w:t xml:space="preserve"> </w:t>
            </w:r>
            <w:r>
              <w:rPr>
                <w:rFonts w:cs="Arial"/>
                <w:bCs/>
                <w:sz w:val="20"/>
              </w:rPr>
              <w:fldChar w:fldCharType="begin">
                <w:ffData>
                  <w:name w:val="Zaškrtávací12"/>
                  <w:enabled/>
                  <w:calcOnExit w:val="0"/>
                  <w:checkBox>
                    <w:sizeAuto/>
                    <w:default w:val="0"/>
                  </w:checkBox>
                </w:ffData>
              </w:fldChar>
            </w:r>
            <w:r>
              <w:rPr>
                <w:rFonts w:cs="Arial"/>
                <w:bCs/>
                <w:sz w:val="20"/>
              </w:rPr>
              <w:instrText xml:space="preserve"> FORMCHECKBOX </w:instrText>
            </w:r>
            <w:r w:rsidR="00246D83">
              <w:rPr>
                <w:rFonts w:cs="Arial"/>
                <w:bCs/>
                <w:sz w:val="20"/>
              </w:rPr>
            </w:r>
            <w:r w:rsidR="00246D83">
              <w:rPr>
                <w:rFonts w:cs="Arial"/>
                <w:bCs/>
                <w:sz w:val="20"/>
              </w:rPr>
              <w:fldChar w:fldCharType="separate"/>
            </w:r>
            <w:r>
              <w:rPr>
                <w:rFonts w:cs="Arial"/>
                <w:bCs/>
                <w:sz w:val="20"/>
              </w:rPr>
              <w:fldChar w:fldCharType="end"/>
            </w:r>
            <w:r w:rsidRPr="005113AF">
              <w:rPr>
                <w:rFonts w:cs="Arial"/>
                <w:bCs/>
                <w:sz w:val="20"/>
              </w:rPr>
              <w:t xml:space="preserve"> ANO </w:t>
            </w:r>
            <w:r>
              <w:rPr>
                <w:rFonts w:cs="Arial"/>
                <w:bCs/>
                <w:sz w:val="20"/>
              </w:rPr>
              <w:t xml:space="preserve"> </w:t>
            </w:r>
            <w:r w:rsidRPr="005113AF">
              <w:rPr>
                <w:rFonts w:cs="Arial"/>
                <w:bCs/>
                <w:sz w:val="20"/>
              </w:rPr>
              <w:fldChar w:fldCharType="begin">
                <w:ffData>
                  <w:name w:val="Zaškrtávací12"/>
                  <w:enabled/>
                  <w:calcOnExit w:val="0"/>
                  <w:checkBox>
                    <w:sizeAuto/>
                    <w:default w:val="0"/>
                    <w:checked/>
                  </w:checkBox>
                </w:ffData>
              </w:fldChar>
            </w:r>
            <w:r w:rsidRPr="005113AF">
              <w:rPr>
                <w:rFonts w:cs="Arial"/>
                <w:bCs/>
                <w:sz w:val="20"/>
              </w:rPr>
              <w:instrText xml:space="preserve"> FORMCHECKBOX </w:instrText>
            </w:r>
            <w:r w:rsidR="00246D83">
              <w:rPr>
                <w:rFonts w:cs="Arial"/>
                <w:bCs/>
                <w:sz w:val="20"/>
              </w:rPr>
            </w:r>
            <w:r w:rsidR="00246D83">
              <w:rPr>
                <w:rFonts w:cs="Arial"/>
                <w:bCs/>
                <w:sz w:val="20"/>
              </w:rPr>
              <w:fldChar w:fldCharType="separate"/>
            </w:r>
            <w:r w:rsidRPr="005113AF">
              <w:rPr>
                <w:rFonts w:cs="Arial"/>
                <w:bCs/>
                <w:sz w:val="20"/>
              </w:rPr>
              <w:fldChar w:fldCharType="end"/>
            </w:r>
            <w:r>
              <w:rPr>
                <w:rFonts w:cs="Arial"/>
                <w:bCs/>
                <w:sz w:val="20"/>
              </w:rPr>
              <w:t xml:space="preserve"> NE</w:t>
            </w:r>
          </w:p>
        </w:tc>
      </w:tr>
      <w:tr w:rsidR="0032030E" w:rsidRPr="005113AF" w14:paraId="7F298064" w14:textId="77777777" w:rsidTr="3D3B08A3">
        <w:tblPrEx>
          <w:tblBorders>
            <w:top w:val="single" w:sz="4" w:space="0" w:color="auto"/>
            <w:left w:val="single" w:sz="4" w:space="0" w:color="auto"/>
            <w:bottom w:val="single" w:sz="4" w:space="0" w:color="auto"/>
            <w:right w:val="single" w:sz="4" w:space="0" w:color="auto"/>
          </w:tblBorders>
        </w:tblPrEx>
        <w:trPr>
          <w:trHeight w:val="405"/>
          <w:jc w:val="center"/>
        </w:trPr>
        <w:tc>
          <w:tcPr>
            <w:tcW w:w="9624" w:type="dxa"/>
            <w:gridSpan w:val="2"/>
            <w:tcBorders>
              <w:top w:val="nil"/>
              <w:left w:val="single" w:sz="12" w:space="0" w:color="auto"/>
              <w:bottom w:val="single" w:sz="4" w:space="0" w:color="auto"/>
              <w:right w:val="single" w:sz="12" w:space="0" w:color="auto"/>
            </w:tcBorders>
            <w:shd w:val="clear" w:color="auto" w:fill="auto"/>
          </w:tcPr>
          <w:p w14:paraId="05ED6432" w14:textId="2EFEBB67" w:rsidR="0032030E" w:rsidRPr="005113AF" w:rsidRDefault="0032030E">
            <w:pPr>
              <w:tabs>
                <w:tab w:val="left" w:pos="1037"/>
              </w:tabs>
              <w:rPr>
                <w:rFonts w:cs="Arial"/>
                <w:bCs/>
                <w:sz w:val="20"/>
                <w:szCs w:val="18"/>
              </w:rPr>
            </w:pPr>
          </w:p>
        </w:tc>
      </w:tr>
      <w:tr w:rsidR="0032030E" w:rsidRPr="005113AF" w14:paraId="17339A4C" w14:textId="77777777" w:rsidTr="3D3B08A3">
        <w:tblPrEx>
          <w:tblBorders>
            <w:top w:val="single" w:sz="4" w:space="0" w:color="auto"/>
            <w:left w:val="single" w:sz="4" w:space="0" w:color="auto"/>
            <w:bottom w:val="single" w:sz="4" w:space="0" w:color="auto"/>
            <w:right w:val="single" w:sz="4" w:space="0" w:color="auto"/>
          </w:tblBorders>
        </w:tblPrEx>
        <w:trPr>
          <w:trHeight w:val="405"/>
          <w:jc w:val="center"/>
        </w:trPr>
        <w:tc>
          <w:tcPr>
            <w:tcW w:w="9624" w:type="dxa"/>
            <w:gridSpan w:val="2"/>
            <w:tcBorders>
              <w:top w:val="single" w:sz="4" w:space="0" w:color="auto"/>
              <w:left w:val="single" w:sz="12" w:space="0" w:color="auto"/>
              <w:bottom w:val="nil"/>
              <w:right w:val="single" w:sz="12" w:space="0" w:color="auto"/>
            </w:tcBorders>
            <w:shd w:val="clear" w:color="auto" w:fill="DBDBDB" w:themeFill="accent3" w:themeFillTint="66"/>
          </w:tcPr>
          <w:p w14:paraId="762F7F4D" w14:textId="77777777" w:rsidR="0032030E" w:rsidRPr="005113AF" w:rsidRDefault="0032030E">
            <w:pPr>
              <w:tabs>
                <w:tab w:val="left" w:pos="1037"/>
              </w:tabs>
              <w:rPr>
                <w:rFonts w:cs="Arial"/>
                <w:bCs/>
                <w:sz w:val="20"/>
                <w:szCs w:val="18"/>
              </w:rPr>
            </w:pPr>
            <w:r w:rsidRPr="005113AF">
              <w:rPr>
                <w:rFonts w:cs="Arial"/>
                <w:bCs/>
                <w:sz w:val="20"/>
                <w:szCs w:val="18"/>
              </w:rPr>
              <w:t>3.</w:t>
            </w:r>
            <w:r w:rsidRPr="00761F77">
              <w:rPr>
                <w:rFonts w:cs="Arial"/>
                <w:bCs/>
                <w:sz w:val="20"/>
                <w:szCs w:val="18"/>
              </w:rPr>
              <w:t>12</w:t>
            </w:r>
            <w:r w:rsidRPr="005113AF">
              <w:rPr>
                <w:rFonts w:cs="Arial"/>
                <w:bCs/>
                <w:sz w:val="20"/>
                <w:szCs w:val="18"/>
              </w:rPr>
              <w:t xml:space="preserve"> Dopady na bezpečnost nebo obranu státu:</w:t>
            </w:r>
            <w:r w:rsidRPr="005113AF">
              <w:rPr>
                <w:rFonts w:cs="Arial"/>
                <w:bCs/>
                <w:sz w:val="20"/>
              </w:rPr>
              <w:t xml:space="preserve"> </w:t>
            </w:r>
            <w:r>
              <w:rPr>
                <w:rFonts w:cs="Arial"/>
                <w:bCs/>
                <w:sz w:val="20"/>
              </w:rPr>
              <w:t xml:space="preserve"> </w:t>
            </w:r>
            <w:r>
              <w:rPr>
                <w:rFonts w:cs="Arial"/>
                <w:bCs/>
                <w:sz w:val="20"/>
              </w:rPr>
              <w:fldChar w:fldCharType="begin">
                <w:ffData>
                  <w:name w:val="Zaškrtávací12"/>
                  <w:enabled/>
                  <w:calcOnExit w:val="0"/>
                  <w:checkBox>
                    <w:sizeAuto/>
                    <w:default w:val="0"/>
                  </w:checkBox>
                </w:ffData>
              </w:fldChar>
            </w:r>
            <w:r>
              <w:rPr>
                <w:rFonts w:cs="Arial"/>
                <w:bCs/>
                <w:sz w:val="20"/>
              </w:rPr>
              <w:instrText xml:space="preserve"> FORMCHECKBOX </w:instrText>
            </w:r>
            <w:r w:rsidR="00246D83">
              <w:rPr>
                <w:rFonts w:cs="Arial"/>
                <w:bCs/>
                <w:sz w:val="20"/>
              </w:rPr>
            </w:r>
            <w:r w:rsidR="00246D83">
              <w:rPr>
                <w:rFonts w:cs="Arial"/>
                <w:bCs/>
                <w:sz w:val="20"/>
              </w:rPr>
              <w:fldChar w:fldCharType="separate"/>
            </w:r>
            <w:r>
              <w:rPr>
                <w:rFonts w:cs="Arial"/>
                <w:bCs/>
                <w:sz w:val="20"/>
              </w:rPr>
              <w:fldChar w:fldCharType="end"/>
            </w:r>
            <w:r w:rsidRPr="005113AF">
              <w:rPr>
                <w:rFonts w:cs="Arial"/>
                <w:bCs/>
                <w:sz w:val="20"/>
              </w:rPr>
              <w:t xml:space="preserve"> ANO </w:t>
            </w:r>
            <w:r>
              <w:rPr>
                <w:rFonts w:cs="Arial"/>
                <w:bCs/>
                <w:sz w:val="20"/>
              </w:rPr>
              <w:t xml:space="preserve"> </w:t>
            </w:r>
            <w:r w:rsidRPr="005113AF">
              <w:rPr>
                <w:rFonts w:cs="Arial"/>
                <w:bCs/>
                <w:sz w:val="20"/>
              </w:rPr>
              <w:fldChar w:fldCharType="begin">
                <w:ffData>
                  <w:name w:val="Zaškrtávací12"/>
                  <w:enabled/>
                  <w:calcOnExit w:val="0"/>
                  <w:checkBox>
                    <w:sizeAuto/>
                    <w:default w:val="0"/>
                    <w:checked/>
                  </w:checkBox>
                </w:ffData>
              </w:fldChar>
            </w:r>
            <w:r w:rsidRPr="005113AF">
              <w:rPr>
                <w:rFonts w:cs="Arial"/>
                <w:bCs/>
                <w:sz w:val="20"/>
              </w:rPr>
              <w:instrText xml:space="preserve"> FORMCHECKBOX </w:instrText>
            </w:r>
            <w:r w:rsidR="00246D83">
              <w:rPr>
                <w:rFonts w:cs="Arial"/>
                <w:bCs/>
                <w:sz w:val="20"/>
              </w:rPr>
            </w:r>
            <w:r w:rsidR="00246D83">
              <w:rPr>
                <w:rFonts w:cs="Arial"/>
                <w:bCs/>
                <w:sz w:val="20"/>
              </w:rPr>
              <w:fldChar w:fldCharType="separate"/>
            </w:r>
            <w:r w:rsidRPr="005113AF">
              <w:rPr>
                <w:rFonts w:cs="Arial"/>
                <w:bCs/>
                <w:sz w:val="20"/>
              </w:rPr>
              <w:fldChar w:fldCharType="end"/>
            </w:r>
            <w:r>
              <w:rPr>
                <w:rFonts w:cs="Arial"/>
                <w:bCs/>
                <w:sz w:val="20"/>
              </w:rPr>
              <w:t xml:space="preserve"> NE</w:t>
            </w:r>
          </w:p>
        </w:tc>
      </w:tr>
      <w:tr w:rsidR="0032030E" w:rsidRPr="005113AF" w14:paraId="3C8761A1" w14:textId="77777777" w:rsidTr="3D3B08A3">
        <w:tblPrEx>
          <w:tblBorders>
            <w:top w:val="single" w:sz="4" w:space="0" w:color="auto"/>
            <w:left w:val="single" w:sz="4" w:space="0" w:color="auto"/>
            <w:bottom w:val="single" w:sz="4" w:space="0" w:color="auto"/>
            <w:right w:val="single" w:sz="4" w:space="0" w:color="auto"/>
          </w:tblBorders>
        </w:tblPrEx>
        <w:trPr>
          <w:trHeight w:val="405"/>
          <w:jc w:val="center"/>
        </w:trPr>
        <w:tc>
          <w:tcPr>
            <w:tcW w:w="9624" w:type="dxa"/>
            <w:gridSpan w:val="2"/>
            <w:tcBorders>
              <w:top w:val="nil"/>
              <w:left w:val="single" w:sz="12" w:space="0" w:color="auto"/>
              <w:bottom w:val="single" w:sz="12" w:space="0" w:color="auto"/>
              <w:right w:val="single" w:sz="12" w:space="0" w:color="auto"/>
            </w:tcBorders>
            <w:shd w:val="clear" w:color="auto" w:fill="auto"/>
          </w:tcPr>
          <w:p w14:paraId="31B309B0" w14:textId="7D683721" w:rsidR="0032030E" w:rsidRPr="005113AF" w:rsidRDefault="0032030E">
            <w:pPr>
              <w:tabs>
                <w:tab w:val="left" w:pos="1037"/>
              </w:tabs>
              <w:rPr>
                <w:rFonts w:cs="Arial"/>
                <w:bCs/>
                <w:sz w:val="20"/>
                <w:szCs w:val="18"/>
              </w:rPr>
            </w:pPr>
          </w:p>
        </w:tc>
      </w:tr>
    </w:tbl>
    <w:p w14:paraId="4D4A1AA7" w14:textId="77777777" w:rsidR="0032030E" w:rsidRDefault="0032030E" w:rsidP="0032030E">
      <w:pPr>
        <w:rPr>
          <w:rFonts w:cs="Arial"/>
        </w:rPr>
        <w:sectPr w:rsidR="0032030E">
          <w:headerReference w:type="default" r:id="rId11"/>
          <w:pgSz w:w="11900" w:h="16840"/>
          <w:pgMar w:top="993" w:right="1417" w:bottom="1135" w:left="1417" w:header="0" w:footer="302" w:gutter="0"/>
          <w:cols w:space="40"/>
        </w:sectPr>
      </w:pPr>
    </w:p>
    <w:p w14:paraId="06DED94F" w14:textId="77777777" w:rsidR="00C37AB2" w:rsidRDefault="00C37AB2" w:rsidP="00C37AB2">
      <w:pPr>
        <w:spacing w:before="0" w:after="0" w:line="240" w:lineRule="auto"/>
        <w:rPr>
          <w:rFonts w:ascii="Times New Roman" w:hAnsi="Times New Roman"/>
          <w:b/>
          <w:u w:val="single"/>
        </w:rPr>
      </w:pPr>
    </w:p>
    <w:p w14:paraId="34B3420C" w14:textId="7F80AFA2" w:rsidR="00107E4F" w:rsidRPr="0064169C" w:rsidRDefault="00107E4F" w:rsidP="00C37AB2">
      <w:pPr>
        <w:spacing w:before="0" w:after="0" w:line="240" w:lineRule="auto"/>
        <w:rPr>
          <w:rFonts w:ascii="Times New Roman" w:hAnsi="Times New Roman"/>
          <w:b/>
          <w:u w:val="single"/>
        </w:rPr>
      </w:pPr>
      <w:r w:rsidRPr="0064169C">
        <w:rPr>
          <w:rFonts w:ascii="Times New Roman" w:hAnsi="Times New Roman"/>
          <w:b/>
          <w:u w:val="single"/>
        </w:rPr>
        <w:t>1. Důvod předložení a cíle</w:t>
      </w:r>
    </w:p>
    <w:p w14:paraId="5BF98FA3" w14:textId="77777777" w:rsidR="00107E4F" w:rsidRPr="0064169C" w:rsidRDefault="00107E4F" w:rsidP="00C37AB2">
      <w:pPr>
        <w:spacing w:before="0" w:after="0" w:line="240" w:lineRule="auto"/>
        <w:rPr>
          <w:rFonts w:ascii="Times New Roman" w:hAnsi="Times New Roman"/>
          <w:u w:val="single"/>
        </w:rPr>
      </w:pPr>
    </w:p>
    <w:p w14:paraId="100852C9" w14:textId="77777777" w:rsidR="00107E4F" w:rsidRPr="00BE07A5" w:rsidRDefault="00107E4F" w:rsidP="00C37AB2">
      <w:pPr>
        <w:spacing w:before="0" w:after="0" w:line="240" w:lineRule="auto"/>
        <w:rPr>
          <w:rFonts w:ascii="Times New Roman" w:hAnsi="Times New Roman"/>
          <w:b/>
          <w:bCs/>
          <w:u w:val="single"/>
        </w:rPr>
      </w:pPr>
      <w:r w:rsidRPr="00BE07A5">
        <w:rPr>
          <w:rFonts w:ascii="Times New Roman" w:hAnsi="Times New Roman"/>
          <w:b/>
          <w:bCs/>
          <w:u w:val="single"/>
        </w:rPr>
        <w:t>1.1 Název</w:t>
      </w:r>
    </w:p>
    <w:p w14:paraId="2A5C9215" w14:textId="77777777" w:rsidR="00107E4F" w:rsidRPr="0064169C" w:rsidRDefault="00107E4F" w:rsidP="00C37AB2">
      <w:pPr>
        <w:spacing w:before="0" w:after="0" w:line="240" w:lineRule="auto"/>
        <w:rPr>
          <w:rFonts w:ascii="Times New Roman" w:hAnsi="Times New Roman"/>
          <w:i/>
        </w:rPr>
      </w:pPr>
    </w:p>
    <w:p w14:paraId="3C5CF7C9" w14:textId="50E1492E" w:rsidR="00107E4F" w:rsidRPr="0064169C" w:rsidRDefault="00107E4F" w:rsidP="00C37AB2">
      <w:pPr>
        <w:spacing w:before="0" w:after="0" w:line="240" w:lineRule="auto"/>
        <w:rPr>
          <w:rFonts w:ascii="Times New Roman" w:hAnsi="Times New Roman"/>
          <w:i/>
        </w:rPr>
      </w:pPr>
      <w:r w:rsidRPr="0064169C">
        <w:rPr>
          <w:rFonts w:ascii="Times New Roman" w:hAnsi="Times New Roman"/>
          <w:i/>
        </w:rPr>
        <w:t xml:space="preserve">Návrh zákona, kterým se mění zákon č. 373/2011 Sb., o specifických zdravotních službách, </w:t>
      </w:r>
      <w:r>
        <w:br/>
      </w:r>
      <w:r w:rsidRPr="0064169C">
        <w:rPr>
          <w:rFonts w:ascii="Times New Roman" w:hAnsi="Times New Roman"/>
          <w:i/>
        </w:rPr>
        <w:t xml:space="preserve">ve znění pozdějších předpisů, </w:t>
      </w:r>
      <w:r w:rsidR="00BC477B">
        <w:rPr>
          <w:rFonts w:ascii="Times New Roman" w:hAnsi="Times New Roman"/>
          <w:i/>
        </w:rPr>
        <w:t>a o změně dalších předpisů</w:t>
      </w:r>
    </w:p>
    <w:p w14:paraId="559AB0C9" w14:textId="77777777" w:rsidR="00107E4F" w:rsidRPr="0064169C" w:rsidRDefault="00107E4F" w:rsidP="00C37AB2">
      <w:pPr>
        <w:spacing w:before="0" w:after="0" w:line="240" w:lineRule="auto"/>
        <w:rPr>
          <w:rFonts w:ascii="Times New Roman" w:hAnsi="Times New Roman"/>
        </w:rPr>
      </w:pPr>
    </w:p>
    <w:p w14:paraId="2A7CF5E6" w14:textId="77777777" w:rsidR="00107E4F" w:rsidRDefault="00107E4F" w:rsidP="00C37AB2">
      <w:pPr>
        <w:spacing w:before="0" w:after="0" w:line="240" w:lineRule="auto"/>
        <w:rPr>
          <w:rFonts w:ascii="Times New Roman" w:hAnsi="Times New Roman"/>
        </w:rPr>
      </w:pPr>
      <w:r w:rsidRPr="0064169C">
        <w:rPr>
          <w:rFonts w:ascii="Times New Roman" w:hAnsi="Times New Roman"/>
        </w:rPr>
        <w:t xml:space="preserve">Návrh </w:t>
      </w:r>
      <w:r w:rsidRPr="0064169C">
        <w:rPr>
          <w:rFonts w:ascii="Times New Roman" w:eastAsia="SimSun" w:hAnsi="Times New Roman"/>
          <w:lang w:eastAsia="zh-CN"/>
        </w:rPr>
        <w:t xml:space="preserve">byl vypracován Ministerstvem zdravotnictví (dále jen „ministerstvo“) v návaznosti na legislativní úkol </w:t>
      </w:r>
      <w:r w:rsidRPr="0064169C">
        <w:rPr>
          <w:rFonts w:ascii="Times New Roman" w:hAnsi="Times New Roman"/>
        </w:rPr>
        <w:t>stanovený Plánem legislativních prací vlády na rok 2023.</w:t>
      </w:r>
    </w:p>
    <w:p w14:paraId="697ED4D4" w14:textId="77777777" w:rsidR="00C37AB2" w:rsidRPr="00107E4F" w:rsidRDefault="00C37AB2" w:rsidP="00C37AB2">
      <w:pPr>
        <w:spacing w:before="0" w:after="0" w:line="240" w:lineRule="auto"/>
        <w:rPr>
          <w:rFonts w:ascii="Times New Roman" w:hAnsi="Times New Roman"/>
          <w:i/>
          <w:iCs/>
        </w:rPr>
      </w:pPr>
    </w:p>
    <w:p w14:paraId="372E11E9" w14:textId="7DDA6FC9" w:rsidR="13C5A6BF" w:rsidRPr="00BE07A5" w:rsidRDefault="0D48A003" w:rsidP="423AE892">
      <w:pPr>
        <w:spacing w:before="0" w:after="0" w:line="240" w:lineRule="auto"/>
        <w:rPr>
          <w:rFonts w:ascii="Times New Roman" w:hAnsi="Times New Roman"/>
          <w:b/>
          <w:bCs/>
          <w:u w:val="single"/>
        </w:rPr>
      </w:pPr>
      <w:r w:rsidRPr="00BE07A5">
        <w:rPr>
          <w:rFonts w:ascii="Times New Roman" w:hAnsi="Times New Roman"/>
          <w:b/>
          <w:bCs/>
          <w:u w:val="single"/>
        </w:rPr>
        <w:t>1.2 Definice problému</w:t>
      </w:r>
    </w:p>
    <w:p w14:paraId="37D6C40B" w14:textId="4FF5C6EA" w:rsidR="00107E4F" w:rsidRDefault="00107E4F" w:rsidP="423AE892">
      <w:pPr>
        <w:spacing w:before="0" w:after="0" w:line="240" w:lineRule="auto"/>
        <w:rPr>
          <w:rFonts w:ascii="Times New Roman" w:hAnsi="Times New Roman"/>
          <w:u w:val="single"/>
        </w:rPr>
      </w:pPr>
    </w:p>
    <w:p w14:paraId="6772EF49" w14:textId="1293AF44" w:rsidR="35F53303" w:rsidRDefault="35F53303" w:rsidP="4DFB4145">
      <w:pPr>
        <w:spacing w:before="0" w:after="0" w:line="240" w:lineRule="auto"/>
        <w:rPr>
          <w:rFonts w:ascii="Times New Roman" w:hAnsi="Times New Roman"/>
          <w:u w:val="single"/>
        </w:rPr>
      </w:pPr>
      <w:r w:rsidRPr="4DFB4145">
        <w:rPr>
          <w:rFonts w:ascii="Times New Roman" w:hAnsi="Times New Roman"/>
          <w:u w:val="single"/>
        </w:rPr>
        <w:t>V souvislosti s vývojem lékařské vědy</w:t>
      </w:r>
      <w:r w:rsidR="699C4602" w:rsidRPr="357DC463">
        <w:rPr>
          <w:rFonts w:ascii="Times New Roman" w:hAnsi="Times New Roman"/>
          <w:u w:val="single"/>
        </w:rPr>
        <w:t>,</w:t>
      </w:r>
      <w:r w:rsidRPr="4DFB4145">
        <w:rPr>
          <w:rFonts w:ascii="Times New Roman" w:hAnsi="Times New Roman"/>
          <w:u w:val="single"/>
        </w:rPr>
        <w:t xml:space="preserve"> aplikační prax</w:t>
      </w:r>
      <w:r w:rsidR="00BC477B">
        <w:rPr>
          <w:rFonts w:ascii="Times New Roman" w:hAnsi="Times New Roman"/>
          <w:u w:val="single"/>
        </w:rPr>
        <w:t>í</w:t>
      </w:r>
      <w:r w:rsidRPr="4DFB4145">
        <w:rPr>
          <w:rFonts w:ascii="Times New Roman" w:hAnsi="Times New Roman"/>
          <w:u w:val="single"/>
        </w:rPr>
        <w:t xml:space="preserve"> dotčených subjektů v </w:t>
      </w:r>
      <w:r w:rsidR="4C466C2A" w:rsidRPr="4DFB4145">
        <w:rPr>
          <w:rFonts w:ascii="Times New Roman" w:hAnsi="Times New Roman"/>
          <w:u w:val="single"/>
        </w:rPr>
        <w:t xml:space="preserve">bodě 1.4. </w:t>
      </w:r>
      <w:r w:rsidR="42538153" w:rsidRPr="357DC463">
        <w:rPr>
          <w:rFonts w:ascii="Times New Roman" w:hAnsi="Times New Roman"/>
          <w:u w:val="single"/>
        </w:rPr>
        <w:t xml:space="preserve">a z důvodu potřebnosti implementace evropských směrnic do české legislativy, </w:t>
      </w:r>
      <w:r w:rsidR="4C466C2A" w:rsidRPr="4DFB4145">
        <w:rPr>
          <w:rFonts w:ascii="Times New Roman" w:hAnsi="Times New Roman"/>
          <w:u w:val="single"/>
        </w:rPr>
        <w:t>je nezbytné provést změny</w:t>
      </w:r>
      <w:r w:rsidR="74A5ADE3" w:rsidRPr="4DFB4145">
        <w:rPr>
          <w:rFonts w:ascii="Times New Roman" w:hAnsi="Times New Roman"/>
          <w:u w:val="single"/>
        </w:rPr>
        <w:t>, které vedou</w:t>
      </w:r>
      <w:r w:rsidR="343EC5B3" w:rsidRPr="4DFB4145">
        <w:rPr>
          <w:rFonts w:ascii="Times New Roman" w:hAnsi="Times New Roman"/>
          <w:u w:val="single"/>
        </w:rPr>
        <w:t xml:space="preserve"> k </w:t>
      </w:r>
      <w:r w:rsidR="6C4F5272" w:rsidRPr="4DFB4145">
        <w:rPr>
          <w:rFonts w:ascii="Times New Roman" w:hAnsi="Times New Roman"/>
          <w:u w:val="single"/>
        </w:rPr>
        <w:t xml:space="preserve">zajištění požadované </w:t>
      </w:r>
      <w:r w:rsidR="343EC5B3" w:rsidRPr="4DFB4145">
        <w:rPr>
          <w:rFonts w:ascii="Times New Roman" w:hAnsi="Times New Roman"/>
          <w:u w:val="single"/>
        </w:rPr>
        <w:t>úrovně a kvality poskytovaných specifických zdravotních služeb.</w:t>
      </w:r>
    </w:p>
    <w:p w14:paraId="748F3738" w14:textId="50E420D3" w:rsidR="4DFB4145" w:rsidRDefault="4DFB4145" w:rsidP="4DFB4145">
      <w:pPr>
        <w:spacing w:before="0" w:after="0" w:line="240" w:lineRule="auto"/>
        <w:rPr>
          <w:rFonts w:ascii="Times New Roman" w:hAnsi="Times New Roman"/>
          <w:u w:val="single"/>
        </w:rPr>
      </w:pPr>
    </w:p>
    <w:p w14:paraId="550A59CD" w14:textId="4A987A23" w:rsidR="0674BA24" w:rsidRDefault="0674BA24" w:rsidP="4DFB4145">
      <w:pPr>
        <w:tabs>
          <w:tab w:val="left" w:pos="426"/>
        </w:tabs>
        <w:spacing w:before="0" w:after="0" w:line="240" w:lineRule="auto"/>
        <w:rPr>
          <w:rFonts w:ascii="Times New Roman" w:hAnsi="Times New Roman"/>
          <w:b/>
          <w:bCs/>
        </w:rPr>
      </w:pPr>
      <w:r w:rsidRPr="4DFB4145">
        <w:rPr>
          <w:rFonts w:ascii="Times New Roman" w:hAnsi="Times New Roman"/>
          <w:b/>
          <w:bCs/>
        </w:rPr>
        <w:t>Asistovaná reprodukce</w:t>
      </w:r>
    </w:p>
    <w:p w14:paraId="4046C7E2" w14:textId="77777777" w:rsidR="000F0C67" w:rsidRDefault="000F0C67" w:rsidP="357DC463">
      <w:pPr>
        <w:tabs>
          <w:tab w:val="left" w:pos="426"/>
        </w:tabs>
        <w:spacing w:before="0" w:after="0" w:line="240" w:lineRule="auto"/>
        <w:rPr>
          <w:rFonts w:ascii="Times New Roman" w:eastAsia="SimSun" w:hAnsi="Times New Roman"/>
          <w:lang w:eastAsia="zh-CN"/>
        </w:rPr>
      </w:pPr>
    </w:p>
    <w:p w14:paraId="5A18145C" w14:textId="0D819BE8" w:rsidR="3C06C959" w:rsidRDefault="3C06C959" w:rsidP="357DC463">
      <w:pPr>
        <w:tabs>
          <w:tab w:val="left" w:pos="426"/>
        </w:tabs>
        <w:spacing w:before="0" w:after="0" w:line="240" w:lineRule="auto"/>
        <w:rPr>
          <w:rFonts w:ascii="Times New Roman" w:eastAsia="SimSun" w:hAnsi="Times New Roman"/>
          <w:lang w:eastAsia="zh-CN"/>
        </w:rPr>
      </w:pPr>
      <w:r w:rsidRPr="357DC463">
        <w:rPr>
          <w:rFonts w:ascii="Times New Roman" w:eastAsia="SimSun" w:hAnsi="Times New Roman"/>
          <w:lang w:eastAsia="zh-CN"/>
        </w:rPr>
        <w:t>Výše náhrady u jednotlivých poskytovatelů zdravotních služeb zajišťujících asistovanou reprodukci není omezena, což může vést k možnému zneužití programu darovaných zárodečných buněk, tedy k velkým finančním rozdílům v úhradě účelně, hospodárně, prokazatelných výdajů spojených s darováním zárodečných buněk mezi jednotlivými centry asistované reprodukce.</w:t>
      </w:r>
      <w:r w:rsidR="041AE2BA" w:rsidRPr="357DC463">
        <w:rPr>
          <w:rFonts w:ascii="Times New Roman" w:eastAsia="SimSun" w:hAnsi="Times New Roman"/>
          <w:lang w:eastAsia="zh-CN"/>
        </w:rPr>
        <w:t xml:space="preserve"> </w:t>
      </w:r>
      <w:r w:rsidR="24FDD32A" w:rsidRPr="357DC463">
        <w:rPr>
          <w:rFonts w:ascii="Times New Roman" w:eastAsia="SimSun" w:hAnsi="Times New Roman"/>
          <w:lang w:eastAsia="zh-CN"/>
        </w:rPr>
        <w:t>Výše n</w:t>
      </w:r>
      <w:r w:rsidR="041AE2BA" w:rsidRPr="357DC463">
        <w:rPr>
          <w:rFonts w:ascii="Times New Roman" w:eastAsia="SimSun" w:hAnsi="Times New Roman"/>
          <w:lang w:eastAsia="zh-CN"/>
        </w:rPr>
        <w:t>áhrad</w:t>
      </w:r>
      <w:r w:rsidR="05447C3B" w:rsidRPr="357DC463">
        <w:rPr>
          <w:rFonts w:ascii="Times New Roman" w:eastAsia="SimSun" w:hAnsi="Times New Roman"/>
          <w:lang w:eastAsia="zh-CN"/>
        </w:rPr>
        <w:t>y</w:t>
      </w:r>
      <w:r w:rsidR="041AE2BA" w:rsidRPr="357DC463">
        <w:rPr>
          <w:rFonts w:ascii="Times New Roman" w:eastAsia="SimSun" w:hAnsi="Times New Roman"/>
          <w:lang w:eastAsia="zh-CN"/>
        </w:rPr>
        <w:t xml:space="preserve"> účelně, hospodárně, prokazatelných výdajů spojených s darováním zárodečných buněk se u jednotlivých poskyt</w:t>
      </w:r>
      <w:r w:rsidR="41C8FBB6" w:rsidRPr="357DC463">
        <w:rPr>
          <w:rFonts w:ascii="Times New Roman" w:eastAsia="SimSun" w:hAnsi="Times New Roman"/>
          <w:lang w:eastAsia="zh-CN"/>
        </w:rPr>
        <w:t>ova</w:t>
      </w:r>
      <w:r w:rsidR="50F38ED1" w:rsidRPr="357DC463">
        <w:rPr>
          <w:rFonts w:ascii="Times New Roman" w:eastAsia="SimSun" w:hAnsi="Times New Roman"/>
          <w:lang w:eastAsia="zh-CN"/>
        </w:rPr>
        <w:t xml:space="preserve">telů zdravotních služeb </w:t>
      </w:r>
      <w:proofErr w:type="gramStart"/>
      <w:r w:rsidR="50F38ED1" w:rsidRPr="357DC463">
        <w:rPr>
          <w:rFonts w:ascii="Times New Roman" w:eastAsia="SimSun" w:hAnsi="Times New Roman"/>
          <w:lang w:eastAsia="zh-CN"/>
        </w:rPr>
        <w:t>li</w:t>
      </w:r>
      <w:r w:rsidR="765475AE" w:rsidRPr="357DC463">
        <w:rPr>
          <w:rFonts w:ascii="Times New Roman" w:eastAsia="SimSun" w:hAnsi="Times New Roman"/>
          <w:lang w:eastAsia="zh-CN"/>
        </w:rPr>
        <w:t>ší</w:t>
      </w:r>
      <w:proofErr w:type="gramEnd"/>
      <w:r w:rsidR="765475AE" w:rsidRPr="357DC463">
        <w:rPr>
          <w:rFonts w:ascii="Times New Roman" w:eastAsia="SimSun" w:hAnsi="Times New Roman"/>
          <w:lang w:eastAsia="zh-CN"/>
        </w:rPr>
        <w:t xml:space="preserve"> a pohybuje</w:t>
      </w:r>
      <w:r w:rsidR="254785EF" w:rsidRPr="357DC463">
        <w:rPr>
          <w:rFonts w:ascii="Times New Roman" w:eastAsia="SimSun" w:hAnsi="Times New Roman"/>
          <w:lang w:eastAsia="zh-CN"/>
        </w:rPr>
        <w:t xml:space="preserve"> se u dárkyně vajíček</w:t>
      </w:r>
      <w:r w:rsidR="765475AE" w:rsidRPr="357DC463">
        <w:rPr>
          <w:rFonts w:ascii="Times New Roman" w:eastAsia="SimSun" w:hAnsi="Times New Roman"/>
          <w:lang w:eastAsia="zh-CN"/>
        </w:rPr>
        <w:t xml:space="preserve"> v rozmezí cca </w:t>
      </w:r>
      <w:r w:rsidR="6D522B14" w:rsidRPr="357DC463">
        <w:rPr>
          <w:rFonts w:ascii="Times New Roman" w:eastAsia="SimSun" w:hAnsi="Times New Roman"/>
          <w:lang w:eastAsia="zh-CN"/>
        </w:rPr>
        <w:t>25 000 Kč až 37 000 Kč v rámci ČR</w:t>
      </w:r>
      <w:r w:rsidR="1C291D63" w:rsidRPr="357DC463">
        <w:rPr>
          <w:rFonts w:ascii="Times New Roman" w:eastAsia="SimSun" w:hAnsi="Times New Roman"/>
          <w:lang w:eastAsia="zh-CN"/>
        </w:rPr>
        <w:t>.</w:t>
      </w:r>
    </w:p>
    <w:p w14:paraId="514B7F0D" w14:textId="19ECB1A3" w:rsidR="2669A365" w:rsidRDefault="2669A365" w:rsidP="4DFB4145">
      <w:pPr>
        <w:tabs>
          <w:tab w:val="left" w:pos="426"/>
        </w:tabs>
        <w:spacing w:before="0" w:after="0" w:line="240" w:lineRule="auto"/>
        <w:rPr>
          <w:rFonts w:ascii="Times New Roman" w:eastAsia="SimSun" w:hAnsi="Times New Roman"/>
          <w:lang w:eastAsia="zh-CN"/>
        </w:rPr>
      </w:pPr>
      <w:r w:rsidRPr="357DC463">
        <w:rPr>
          <w:rFonts w:ascii="Times New Roman" w:eastAsia="SimSun" w:hAnsi="Times New Roman"/>
          <w:lang w:eastAsia="zh-CN"/>
        </w:rPr>
        <w:t xml:space="preserve">Dárci zárodečných buněk mají právo darovat opakovaně, což vyvolává otázku stanovení maximálního počtu darování zárodečných buněk z důvodů ochrany jejich zdraví a zamezení zvýšení rizika neúmyslné </w:t>
      </w:r>
      <w:proofErr w:type="spellStart"/>
      <w:r w:rsidRPr="357DC463">
        <w:rPr>
          <w:rFonts w:ascii="Times New Roman" w:eastAsia="SimSun" w:hAnsi="Times New Roman"/>
          <w:lang w:eastAsia="zh-CN"/>
        </w:rPr>
        <w:t>konsangvinity</w:t>
      </w:r>
      <w:proofErr w:type="spellEnd"/>
      <w:r w:rsidRPr="357DC463">
        <w:rPr>
          <w:rFonts w:ascii="Times New Roman" w:eastAsia="SimSun" w:hAnsi="Times New Roman"/>
          <w:lang w:eastAsia="zh-CN"/>
        </w:rPr>
        <w:t>, tj. pokrevního příbuzenství.</w:t>
      </w:r>
    </w:p>
    <w:p w14:paraId="3393C8AD" w14:textId="6F2ACEA5" w:rsidR="357DC463" w:rsidRDefault="357DC463" w:rsidP="357DC463">
      <w:pPr>
        <w:spacing w:before="0" w:after="0" w:line="240" w:lineRule="auto"/>
        <w:rPr>
          <w:rFonts w:ascii="Times New Roman" w:eastAsia="SimSun" w:hAnsi="Times New Roman"/>
          <w:lang w:eastAsia="zh-CN"/>
        </w:rPr>
      </w:pPr>
    </w:p>
    <w:p w14:paraId="68EBC30F" w14:textId="3922065E" w:rsidR="3EA420DF" w:rsidRDefault="3EA420DF" w:rsidP="4C45BC39">
      <w:pPr>
        <w:spacing w:before="0" w:after="0" w:line="240" w:lineRule="auto"/>
        <w:rPr>
          <w:rFonts w:ascii="Times New Roman" w:eastAsia="SimSun" w:hAnsi="Times New Roman"/>
          <w:lang w:eastAsia="zh-CN"/>
        </w:rPr>
      </w:pPr>
      <w:r w:rsidRPr="357DC463">
        <w:rPr>
          <w:rFonts w:ascii="Times New Roman" w:eastAsia="SimSun" w:hAnsi="Times New Roman"/>
          <w:lang w:eastAsia="zh-CN"/>
        </w:rPr>
        <w:t>K</w:t>
      </w:r>
      <w:r w:rsidR="54152DC3" w:rsidRPr="357DC463">
        <w:rPr>
          <w:rFonts w:ascii="Times New Roman" w:eastAsia="SimSun" w:hAnsi="Times New Roman"/>
          <w:lang w:eastAsia="zh-CN"/>
        </w:rPr>
        <w:t>onkrétní data o tom, kolik žen v Č</w:t>
      </w:r>
      <w:r w:rsidR="7EB9BB41" w:rsidRPr="357DC463">
        <w:rPr>
          <w:rFonts w:ascii="Times New Roman" w:eastAsia="SimSun" w:hAnsi="Times New Roman"/>
          <w:lang w:eastAsia="zh-CN"/>
        </w:rPr>
        <w:t xml:space="preserve">R </w:t>
      </w:r>
      <w:r w:rsidR="54152DC3" w:rsidRPr="357DC463">
        <w:rPr>
          <w:rFonts w:ascii="Times New Roman" w:eastAsia="SimSun" w:hAnsi="Times New Roman"/>
          <w:lang w:eastAsia="zh-CN"/>
        </w:rPr>
        <w:t>ročně daruje vajíčka a kolik mužů daruje spermie</w:t>
      </w:r>
      <w:r w:rsidR="46180E25" w:rsidRPr="357DC463">
        <w:rPr>
          <w:rFonts w:ascii="Times New Roman" w:eastAsia="SimSun" w:hAnsi="Times New Roman"/>
          <w:lang w:eastAsia="zh-CN"/>
        </w:rPr>
        <w:t xml:space="preserve"> nejsou k dispozici, neboť </w:t>
      </w:r>
      <w:r w:rsidR="54152DC3" w:rsidRPr="357DC463">
        <w:rPr>
          <w:rFonts w:ascii="Times New Roman" w:eastAsia="SimSun" w:hAnsi="Times New Roman"/>
          <w:lang w:eastAsia="zh-CN"/>
        </w:rPr>
        <w:t xml:space="preserve">Ministerstvo zdravotnictví ČR ani Ústav zdravotnických informací a statistiky ČR aktuálně neeviduje totožnost dárkyň </w:t>
      </w:r>
      <w:r w:rsidR="188EF012" w:rsidRPr="357DC463">
        <w:rPr>
          <w:rFonts w:ascii="Times New Roman" w:eastAsia="SimSun" w:hAnsi="Times New Roman"/>
          <w:lang w:eastAsia="zh-CN"/>
        </w:rPr>
        <w:t>vajíček</w:t>
      </w:r>
      <w:r w:rsidR="54152DC3" w:rsidRPr="357DC463">
        <w:rPr>
          <w:rFonts w:ascii="Times New Roman" w:eastAsia="SimSun" w:hAnsi="Times New Roman"/>
          <w:lang w:eastAsia="zh-CN"/>
        </w:rPr>
        <w:t>. Z daného důvodu te</w:t>
      </w:r>
      <w:r w:rsidR="4FC9291E" w:rsidRPr="357DC463">
        <w:rPr>
          <w:rFonts w:ascii="Times New Roman" w:eastAsia="SimSun" w:hAnsi="Times New Roman"/>
          <w:lang w:eastAsia="zh-CN"/>
        </w:rPr>
        <w:t xml:space="preserve">dy </w:t>
      </w:r>
      <w:r w:rsidR="54152DC3" w:rsidRPr="357DC463">
        <w:rPr>
          <w:rFonts w:ascii="Times New Roman" w:eastAsia="SimSun" w:hAnsi="Times New Roman"/>
          <w:lang w:eastAsia="zh-CN"/>
        </w:rPr>
        <w:t xml:space="preserve">nejsme schopni </w:t>
      </w:r>
      <w:proofErr w:type="gramStart"/>
      <w:r w:rsidR="54152DC3" w:rsidRPr="357DC463">
        <w:rPr>
          <w:rFonts w:ascii="Times New Roman" w:eastAsia="SimSun" w:hAnsi="Times New Roman"/>
          <w:lang w:eastAsia="zh-CN"/>
        </w:rPr>
        <w:t>říci</w:t>
      </w:r>
      <w:proofErr w:type="gramEnd"/>
      <w:r w:rsidR="54152DC3" w:rsidRPr="357DC463">
        <w:rPr>
          <w:rFonts w:ascii="Times New Roman" w:eastAsia="SimSun" w:hAnsi="Times New Roman"/>
          <w:lang w:eastAsia="zh-CN"/>
        </w:rPr>
        <w:t xml:space="preserve">, kolik žen </w:t>
      </w:r>
      <w:r w:rsidR="02DA3491" w:rsidRPr="357DC463">
        <w:rPr>
          <w:rFonts w:ascii="Times New Roman" w:eastAsia="SimSun" w:hAnsi="Times New Roman"/>
          <w:lang w:eastAsia="zh-CN"/>
        </w:rPr>
        <w:t>vajíčka</w:t>
      </w:r>
      <w:r w:rsidR="54152DC3" w:rsidRPr="357DC463">
        <w:rPr>
          <w:rFonts w:ascii="Times New Roman" w:eastAsia="SimSun" w:hAnsi="Times New Roman"/>
          <w:lang w:eastAsia="zh-CN"/>
        </w:rPr>
        <w:t xml:space="preserve"> daruje. K dispozici </w:t>
      </w:r>
      <w:r w:rsidR="6D4FEA11" w:rsidRPr="357DC463">
        <w:rPr>
          <w:rFonts w:ascii="Times New Roman" w:eastAsia="SimSun" w:hAnsi="Times New Roman"/>
          <w:lang w:eastAsia="zh-CN"/>
        </w:rPr>
        <w:t>je</w:t>
      </w:r>
      <w:r w:rsidR="54152DC3" w:rsidRPr="357DC463">
        <w:rPr>
          <w:rFonts w:ascii="Times New Roman" w:eastAsia="SimSun" w:hAnsi="Times New Roman"/>
          <w:lang w:eastAsia="zh-CN"/>
        </w:rPr>
        <w:t xml:space="preserve"> pouze počet zahájených cyklů s cílem darovat </w:t>
      </w:r>
      <w:r w:rsidR="198F64BD" w:rsidRPr="357DC463">
        <w:rPr>
          <w:rFonts w:ascii="Times New Roman" w:eastAsia="SimSun" w:hAnsi="Times New Roman"/>
          <w:lang w:eastAsia="zh-CN"/>
        </w:rPr>
        <w:t xml:space="preserve">vajíčka </w:t>
      </w:r>
      <w:r w:rsidR="54152DC3" w:rsidRPr="357DC463">
        <w:rPr>
          <w:rFonts w:ascii="Times New Roman" w:eastAsia="SimSun" w:hAnsi="Times New Roman"/>
          <w:lang w:eastAsia="zh-CN"/>
        </w:rPr>
        <w:t xml:space="preserve">a počet darovaných </w:t>
      </w:r>
      <w:r w:rsidR="3319C0D3" w:rsidRPr="357DC463">
        <w:rPr>
          <w:rFonts w:ascii="Times New Roman" w:eastAsia="SimSun" w:hAnsi="Times New Roman"/>
          <w:lang w:eastAsia="zh-CN"/>
        </w:rPr>
        <w:t>vajíček</w:t>
      </w:r>
      <w:r w:rsidR="54152DC3" w:rsidRPr="357DC463">
        <w:rPr>
          <w:rFonts w:ascii="Times New Roman" w:eastAsia="SimSun" w:hAnsi="Times New Roman"/>
          <w:lang w:eastAsia="zh-CN"/>
        </w:rPr>
        <w:t>.</w:t>
      </w:r>
    </w:p>
    <w:p w14:paraId="3B3DC8AD" w14:textId="7F128327" w:rsidR="3EA420DF" w:rsidRDefault="54152DC3" w:rsidP="357DC463">
      <w:pPr>
        <w:spacing w:before="0" w:after="0" w:line="240" w:lineRule="auto"/>
        <w:rPr>
          <w:rFonts w:ascii="Times New Roman" w:eastAsia="SimSun" w:hAnsi="Times New Roman"/>
          <w:lang w:eastAsia="zh-CN"/>
        </w:rPr>
      </w:pPr>
      <w:r w:rsidRPr="357DC463">
        <w:rPr>
          <w:rFonts w:ascii="Times New Roman" w:eastAsia="SimSun" w:hAnsi="Times New Roman"/>
          <w:lang w:eastAsia="zh-CN"/>
        </w:rPr>
        <w:t xml:space="preserve"> </w:t>
      </w:r>
    </w:p>
    <w:tbl>
      <w:tblPr>
        <w:tblStyle w:val="Mkatabulky"/>
        <w:tblW w:w="0" w:type="auto"/>
        <w:tblLayout w:type="fixed"/>
        <w:tblLook w:val="04A0" w:firstRow="1" w:lastRow="0" w:firstColumn="1" w:lastColumn="0" w:noHBand="0" w:noVBand="1"/>
      </w:tblPr>
      <w:tblGrid>
        <w:gridCol w:w="1740"/>
        <w:gridCol w:w="2430"/>
        <w:gridCol w:w="2385"/>
        <w:gridCol w:w="2648"/>
      </w:tblGrid>
      <w:tr w:rsidR="357DC463" w14:paraId="77BBEF39" w14:textId="77777777" w:rsidTr="357DC463">
        <w:trPr>
          <w:trHeight w:val="510"/>
        </w:trPr>
        <w:tc>
          <w:tcPr>
            <w:tcW w:w="9203"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07117F68" w14:textId="629257B2" w:rsidR="357DC463" w:rsidRDefault="357DC463" w:rsidP="357DC463">
            <w:pPr>
              <w:spacing w:before="0" w:after="0"/>
              <w:rPr>
                <w:rFonts w:ascii="Times New Roman" w:eastAsia="Times New Roman" w:hAnsi="Times New Roman"/>
                <w:b/>
              </w:rPr>
            </w:pPr>
            <w:r w:rsidRPr="4C45BC39">
              <w:rPr>
                <w:rFonts w:ascii="Times New Roman" w:eastAsia="Times New Roman" w:hAnsi="Times New Roman"/>
                <w:b/>
              </w:rPr>
              <w:t>Tab1. Počet zahájených cyklů asistované reprodukce a počet darovaných vajíček</w:t>
            </w:r>
          </w:p>
        </w:tc>
      </w:tr>
      <w:tr w:rsidR="357DC463" w14:paraId="4A91F9C9" w14:textId="77777777" w:rsidTr="357DC463">
        <w:trPr>
          <w:trHeight w:val="510"/>
        </w:trPr>
        <w:tc>
          <w:tcPr>
            <w:tcW w:w="1740" w:type="dxa"/>
            <w:tcBorders>
              <w:top w:val="single" w:sz="8" w:space="0" w:color="auto"/>
              <w:left w:val="single" w:sz="8" w:space="0" w:color="auto"/>
              <w:bottom w:val="single" w:sz="8" w:space="0" w:color="auto"/>
              <w:right w:val="single" w:sz="8" w:space="0" w:color="auto"/>
            </w:tcBorders>
            <w:tcMar>
              <w:left w:w="108" w:type="dxa"/>
              <w:right w:w="108" w:type="dxa"/>
            </w:tcMar>
          </w:tcPr>
          <w:p w14:paraId="396DCFB5" w14:textId="16D51579" w:rsidR="357DC463" w:rsidRDefault="357DC463" w:rsidP="357DC463">
            <w:pPr>
              <w:spacing w:before="0" w:after="160" w:line="257" w:lineRule="auto"/>
              <w:rPr>
                <w:rFonts w:ascii="Times New Roman" w:eastAsia="Times New Roman" w:hAnsi="Times New Roman"/>
                <w:b/>
              </w:rPr>
            </w:pPr>
            <w:r w:rsidRPr="4C45BC39">
              <w:rPr>
                <w:rFonts w:ascii="Times New Roman" w:eastAsia="Times New Roman" w:hAnsi="Times New Roman"/>
                <w:b/>
              </w:rPr>
              <w:t>Rok zahájení cyklu</w:t>
            </w:r>
          </w:p>
        </w:tc>
        <w:tc>
          <w:tcPr>
            <w:tcW w:w="2430" w:type="dxa"/>
            <w:tcBorders>
              <w:top w:val="nil"/>
              <w:left w:val="single" w:sz="8" w:space="0" w:color="auto"/>
              <w:bottom w:val="single" w:sz="8" w:space="0" w:color="auto"/>
              <w:right w:val="single" w:sz="8" w:space="0" w:color="auto"/>
            </w:tcBorders>
            <w:tcMar>
              <w:left w:w="108" w:type="dxa"/>
              <w:right w:w="108" w:type="dxa"/>
            </w:tcMar>
          </w:tcPr>
          <w:p w14:paraId="06AFBC7E" w14:textId="5DB3955E" w:rsidR="357DC463" w:rsidRDefault="357DC463" w:rsidP="357DC463">
            <w:pPr>
              <w:spacing w:before="0" w:after="0"/>
              <w:rPr>
                <w:rFonts w:ascii="Times New Roman" w:eastAsia="Times New Roman" w:hAnsi="Times New Roman"/>
                <w:b/>
              </w:rPr>
            </w:pPr>
            <w:r w:rsidRPr="4C45BC39">
              <w:rPr>
                <w:rFonts w:ascii="Times New Roman" w:eastAsia="Times New Roman" w:hAnsi="Times New Roman"/>
                <w:b/>
              </w:rPr>
              <w:t>Počet zahájených cyklů s cílem darovat vajíčka</w:t>
            </w:r>
          </w:p>
        </w:tc>
        <w:tc>
          <w:tcPr>
            <w:tcW w:w="2385" w:type="dxa"/>
            <w:tcBorders>
              <w:top w:val="nil"/>
              <w:left w:val="single" w:sz="8" w:space="0" w:color="auto"/>
              <w:bottom w:val="single" w:sz="8" w:space="0" w:color="auto"/>
              <w:right w:val="single" w:sz="8" w:space="0" w:color="auto"/>
            </w:tcBorders>
            <w:tcMar>
              <w:left w:w="108" w:type="dxa"/>
              <w:right w:w="108" w:type="dxa"/>
            </w:tcMar>
          </w:tcPr>
          <w:p w14:paraId="37219769" w14:textId="6D36A53D" w:rsidR="357DC463" w:rsidRDefault="357DC463" w:rsidP="357DC463">
            <w:pPr>
              <w:spacing w:before="0" w:after="0"/>
              <w:rPr>
                <w:rFonts w:ascii="Times New Roman" w:eastAsia="Times New Roman" w:hAnsi="Times New Roman"/>
                <w:b/>
              </w:rPr>
            </w:pPr>
            <w:r w:rsidRPr="4C45BC39">
              <w:rPr>
                <w:rFonts w:ascii="Times New Roman" w:eastAsia="Times New Roman" w:hAnsi="Times New Roman"/>
                <w:b/>
              </w:rPr>
              <w:t>Počet darovaných vajíček</w:t>
            </w:r>
          </w:p>
        </w:tc>
        <w:tc>
          <w:tcPr>
            <w:tcW w:w="2648" w:type="dxa"/>
            <w:tcBorders>
              <w:top w:val="nil"/>
              <w:left w:val="single" w:sz="8" w:space="0" w:color="auto"/>
              <w:bottom w:val="single" w:sz="8" w:space="0" w:color="auto"/>
              <w:right w:val="single" w:sz="8" w:space="0" w:color="auto"/>
            </w:tcBorders>
            <w:tcMar>
              <w:left w:w="108" w:type="dxa"/>
              <w:right w:w="108" w:type="dxa"/>
            </w:tcMar>
          </w:tcPr>
          <w:p w14:paraId="355AC372" w14:textId="10A760BB" w:rsidR="357DC463" w:rsidRDefault="357DC463" w:rsidP="357DC463">
            <w:pPr>
              <w:spacing w:before="0" w:after="0"/>
              <w:rPr>
                <w:rFonts w:ascii="Times New Roman" w:eastAsia="Times New Roman" w:hAnsi="Times New Roman"/>
                <w:b/>
              </w:rPr>
            </w:pPr>
            <w:r w:rsidRPr="4C45BC39">
              <w:rPr>
                <w:rFonts w:ascii="Times New Roman" w:eastAsia="Times New Roman" w:hAnsi="Times New Roman"/>
                <w:b/>
              </w:rPr>
              <w:t>Počet zahájených cyklů s použitím spermatu od dárce</w:t>
            </w:r>
          </w:p>
        </w:tc>
      </w:tr>
      <w:tr w:rsidR="357DC463" w14:paraId="1BF53C4E" w14:textId="77777777" w:rsidTr="357DC463">
        <w:trPr>
          <w:trHeight w:val="150"/>
        </w:trPr>
        <w:tc>
          <w:tcPr>
            <w:tcW w:w="1740" w:type="dxa"/>
            <w:tcBorders>
              <w:top w:val="single" w:sz="8" w:space="0" w:color="auto"/>
              <w:left w:val="single" w:sz="8" w:space="0" w:color="auto"/>
              <w:bottom w:val="single" w:sz="8" w:space="0" w:color="auto"/>
              <w:right w:val="single" w:sz="8" w:space="0" w:color="auto"/>
            </w:tcBorders>
            <w:tcMar>
              <w:left w:w="108" w:type="dxa"/>
              <w:right w:w="108" w:type="dxa"/>
            </w:tcMar>
          </w:tcPr>
          <w:p w14:paraId="63391ABF" w14:textId="4EF17974" w:rsidR="357DC463" w:rsidRDefault="357DC463" w:rsidP="357DC463">
            <w:pPr>
              <w:spacing w:before="0" w:after="160" w:line="257" w:lineRule="auto"/>
              <w:rPr>
                <w:rFonts w:ascii="Times New Roman" w:eastAsia="Times New Roman" w:hAnsi="Times New Roman"/>
              </w:rPr>
            </w:pPr>
            <w:r w:rsidRPr="4C45BC39">
              <w:rPr>
                <w:rFonts w:ascii="Times New Roman" w:eastAsia="Times New Roman" w:hAnsi="Times New Roman"/>
              </w:rPr>
              <w:t>2007</w:t>
            </w:r>
          </w:p>
        </w:tc>
        <w:tc>
          <w:tcPr>
            <w:tcW w:w="2430" w:type="dxa"/>
            <w:tcBorders>
              <w:top w:val="single" w:sz="8" w:space="0" w:color="auto"/>
              <w:left w:val="single" w:sz="8" w:space="0" w:color="auto"/>
              <w:bottom w:val="single" w:sz="8" w:space="0" w:color="auto"/>
              <w:right w:val="single" w:sz="8" w:space="0" w:color="auto"/>
            </w:tcBorders>
            <w:tcMar>
              <w:left w:w="108" w:type="dxa"/>
              <w:right w:w="108" w:type="dxa"/>
            </w:tcMar>
          </w:tcPr>
          <w:p w14:paraId="6596BE8E" w14:textId="5BAFEC85" w:rsidR="357DC463" w:rsidRDefault="357DC463" w:rsidP="357DC463">
            <w:pPr>
              <w:spacing w:before="0" w:after="0"/>
              <w:rPr>
                <w:rFonts w:ascii="Times New Roman" w:eastAsia="Times New Roman" w:hAnsi="Times New Roman"/>
              </w:rPr>
            </w:pPr>
            <w:r w:rsidRPr="4C45BC39">
              <w:rPr>
                <w:rFonts w:ascii="Times New Roman" w:eastAsia="Times New Roman" w:hAnsi="Times New Roman"/>
              </w:rPr>
              <w:t>675</w:t>
            </w:r>
          </w:p>
        </w:tc>
        <w:tc>
          <w:tcPr>
            <w:tcW w:w="2385" w:type="dxa"/>
            <w:tcBorders>
              <w:top w:val="single" w:sz="8" w:space="0" w:color="auto"/>
              <w:left w:val="single" w:sz="8" w:space="0" w:color="auto"/>
              <w:bottom w:val="single" w:sz="8" w:space="0" w:color="auto"/>
              <w:right w:val="single" w:sz="8" w:space="0" w:color="auto"/>
            </w:tcBorders>
            <w:tcMar>
              <w:left w:w="108" w:type="dxa"/>
              <w:right w:w="108" w:type="dxa"/>
            </w:tcMar>
          </w:tcPr>
          <w:p w14:paraId="3B8DA4D6" w14:textId="584E884B" w:rsidR="357DC463" w:rsidRDefault="357DC463" w:rsidP="357DC463">
            <w:pPr>
              <w:spacing w:before="0" w:after="0"/>
              <w:rPr>
                <w:rFonts w:ascii="Times New Roman" w:eastAsia="Times New Roman" w:hAnsi="Times New Roman"/>
              </w:rPr>
            </w:pPr>
            <w:r w:rsidRPr="4C45BC39">
              <w:rPr>
                <w:rFonts w:ascii="Times New Roman" w:eastAsia="Times New Roman" w:hAnsi="Times New Roman"/>
              </w:rPr>
              <w:t>7 756</w:t>
            </w:r>
          </w:p>
        </w:tc>
        <w:tc>
          <w:tcPr>
            <w:tcW w:w="2648" w:type="dxa"/>
            <w:tcBorders>
              <w:top w:val="single" w:sz="8" w:space="0" w:color="auto"/>
              <w:left w:val="single" w:sz="8" w:space="0" w:color="auto"/>
              <w:bottom w:val="single" w:sz="8" w:space="0" w:color="auto"/>
              <w:right w:val="single" w:sz="8" w:space="0" w:color="auto"/>
            </w:tcBorders>
            <w:tcMar>
              <w:left w:w="108" w:type="dxa"/>
              <w:right w:w="108" w:type="dxa"/>
            </w:tcMar>
          </w:tcPr>
          <w:p w14:paraId="03155BF1" w14:textId="38C2D056" w:rsidR="357DC463" w:rsidRDefault="357DC463" w:rsidP="357DC463">
            <w:pPr>
              <w:spacing w:before="0" w:after="0"/>
              <w:rPr>
                <w:rFonts w:ascii="Times New Roman" w:eastAsia="Times New Roman" w:hAnsi="Times New Roman"/>
              </w:rPr>
            </w:pPr>
            <w:r w:rsidRPr="4C45BC39">
              <w:rPr>
                <w:rFonts w:ascii="Times New Roman" w:eastAsia="Times New Roman" w:hAnsi="Times New Roman"/>
              </w:rPr>
              <w:t>576</w:t>
            </w:r>
          </w:p>
        </w:tc>
      </w:tr>
      <w:tr w:rsidR="357DC463" w14:paraId="0A9462B8" w14:textId="77777777" w:rsidTr="357DC463">
        <w:trPr>
          <w:trHeight w:val="150"/>
        </w:trPr>
        <w:tc>
          <w:tcPr>
            <w:tcW w:w="1740" w:type="dxa"/>
            <w:tcBorders>
              <w:top w:val="single" w:sz="8" w:space="0" w:color="auto"/>
              <w:left w:val="single" w:sz="8" w:space="0" w:color="auto"/>
              <w:bottom w:val="single" w:sz="8" w:space="0" w:color="auto"/>
              <w:right w:val="single" w:sz="8" w:space="0" w:color="auto"/>
            </w:tcBorders>
            <w:tcMar>
              <w:left w:w="108" w:type="dxa"/>
              <w:right w:w="108" w:type="dxa"/>
            </w:tcMar>
          </w:tcPr>
          <w:p w14:paraId="0956B9EB" w14:textId="746A42A0" w:rsidR="357DC463" w:rsidRDefault="357DC463" w:rsidP="357DC463">
            <w:pPr>
              <w:spacing w:before="0" w:after="160" w:line="257" w:lineRule="auto"/>
              <w:rPr>
                <w:rFonts w:ascii="Times New Roman" w:eastAsia="Times New Roman" w:hAnsi="Times New Roman"/>
              </w:rPr>
            </w:pPr>
            <w:r w:rsidRPr="4C45BC39">
              <w:rPr>
                <w:rFonts w:ascii="Times New Roman" w:eastAsia="Times New Roman" w:hAnsi="Times New Roman"/>
              </w:rPr>
              <w:t>2008</w:t>
            </w:r>
          </w:p>
        </w:tc>
        <w:tc>
          <w:tcPr>
            <w:tcW w:w="2430" w:type="dxa"/>
            <w:tcBorders>
              <w:top w:val="single" w:sz="8" w:space="0" w:color="auto"/>
              <w:left w:val="single" w:sz="8" w:space="0" w:color="auto"/>
              <w:bottom w:val="single" w:sz="8" w:space="0" w:color="auto"/>
              <w:right w:val="single" w:sz="8" w:space="0" w:color="auto"/>
            </w:tcBorders>
            <w:tcMar>
              <w:left w:w="108" w:type="dxa"/>
              <w:right w:w="108" w:type="dxa"/>
            </w:tcMar>
          </w:tcPr>
          <w:p w14:paraId="578F0119" w14:textId="5EA5824B" w:rsidR="357DC463" w:rsidRDefault="357DC463" w:rsidP="357DC463">
            <w:pPr>
              <w:spacing w:before="0" w:after="0"/>
              <w:rPr>
                <w:rFonts w:ascii="Times New Roman" w:eastAsia="Times New Roman" w:hAnsi="Times New Roman"/>
              </w:rPr>
            </w:pPr>
            <w:r w:rsidRPr="4C45BC39">
              <w:rPr>
                <w:rFonts w:ascii="Times New Roman" w:eastAsia="Times New Roman" w:hAnsi="Times New Roman"/>
              </w:rPr>
              <w:t>1 555</w:t>
            </w:r>
          </w:p>
        </w:tc>
        <w:tc>
          <w:tcPr>
            <w:tcW w:w="2385" w:type="dxa"/>
            <w:tcBorders>
              <w:top w:val="single" w:sz="8" w:space="0" w:color="auto"/>
              <w:left w:val="single" w:sz="8" w:space="0" w:color="auto"/>
              <w:bottom w:val="single" w:sz="8" w:space="0" w:color="auto"/>
              <w:right w:val="single" w:sz="8" w:space="0" w:color="auto"/>
            </w:tcBorders>
            <w:tcMar>
              <w:left w:w="108" w:type="dxa"/>
              <w:right w:w="108" w:type="dxa"/>
            </w:tcMar>
          </w:tcPr>
          <w:p w14:paraId="0BFEBC3D" w14:textId="7B96764F" w:rsidR="357DC463" w:rsidRDefault="357DC463" w:rsidP="357DC463">
            <w:pPr>
              <w:spacing w:before="0" w:after="0"/>
              <w:rPr>
                <w:rFonts w:ascii="Times New Roman" w:eastAsia="Times New Roman" w:hAnsi="Times New Roman"/>
              </w:rPr>
            </w:pPr>
            <w:r w:rsidRPr="4C45BC39">
              <w:rPr>
                <w:rFonts w:ascii="Times New Roman" w:eastAsia="Times New Roman" w:hAnsi="Times New Roman"/>
              </w:rPr>
              <w:t>16 650</w:t>
            </w:r>
          </w:p>
        </w:tc>
        <w:tc>
          <w:tcPr>
            <w:tcW w:w="2648" w:type="dxa"/>
            <w:tcBorders>
              <w:top w:val="single" w:sz="8" w:space="0" w:color="auto"/>
              <w:left w:val="single" w:sz="8" w:space="0" w:color="auto"/>
              <w:bottom w:val="single" w:sz="8" w:space="0" w:color="auto"/>
              <w:right w:val="single" w:sz="8" w:space="0" w:color="auto"/>
            </w:tcBorders>
            <w:tcMar>
              <w:left w:w="108" w:type="dxa"/>
              <w:right w:w="108" w:type="dxa"/>
            </w:tcMar>
          </w:tcPr>
          <w:p w14:paraId="1FCA5EEC" w14:textId="475141A6" w:rsidR="357DC463" w:rsidRDefault="357DC463" w:rsidP="357DC463">
            <w:pPr>
              <w:spacing w:before="0" w:after="0"/>
              <w:rPr>
                <w:rFonts w:ascii="Times New Roman" w:eastAsia="Times New Roman" w:hAnsi="Times New Roman"/>
              </w:rPr>
            </w:pPr>
            <w:r w:rsidRPr="4C45BC39">
              <w:rPr>
                <w:rFonts w:ascii="Times New Roman" w:eastAsia="Times New Roman" w:hAnsi="Times New Roman"/>
              </w:rPr>
              <w:t>760</w:t>
            </w:r>
          </w:p>
        </w:tc>
      </w:tr>
      <w:tr w:rsidR="357DC463" w14:paraId="4AF4F3B7" w14:textId="77777777" w:rsidTr="357DC463">
        <w:trPr>
          <w:trHeight w:val="150"/>
        </w:trPr>
        <w:tc>
          <w:tcPr>
            <w:tcW w:w="1740" w:type="dxa"/>
            <w:tcBorders>
              <w:top w:val="single" w:sz="8" w:space="0" w:color="auto"/>
              <w:left w:val="single" w:sz="8" w:space="0" w:color="auto"/>
              <w:bottom w:val="single" w:sz="8" w:space="0" w:color="auto"/>
              <w:right w:val="single" w:sz="8" w:space="0" w:color="auto"/>
            </w:tcBorders>
            <w:tcMar>
              <w:left w:w="108" w:type="dxa"/>
              <w:right w:w="108" w:type="dxa"/>
            </w:tcMar>
          </w:tcPr>
          <w:p w14:paraId="6FF4CE70" w14:textId="0A6B287A" w:rsidR="357DC463" w:rsidRDefault="357DC463" w:rsidP="357DC463">
            <w:pPr>
              <w:spacing w:before="0" w:after="160" w:line="257" w:lineRule="auto"/>
              <w:rPr>
                <w:rFonts w:ascii="Times New Roman" w:eastAsia="Times New Roman" w:hAnsi="Times New Roman"/>
              </w:rPr>
            </w:pPr>
            <w:r w:rsidRPr="4C45BC39">
              <w:rPr>
                <w:rFonts w:ascii="Times New Roman" w:eastAsia="Times New Roman" w:hAnsi="Times New Roman"/>
              </w:rPr>
              <w:t>2009</w:t>
            </w:r>
          </w:p>
        </w:tc>
        <w:tc>
          <w:tcPr>
            <w:tcW w:w="2430" w:type="dxa"/>
            <w:tcBorders>
              <w:top w:val="single" w:sz="8" w:space="0" w:color="auto"/>
              <w:left w:val="single" w:sz="8" w:space="0" w:color="auto"/>
              <w:bottom w:val="single" w:sz="8" w:space="0" w:color="auto"/>
              <w:right w:val="single" w:sz="8" w:space="0" w:color="auto"/>
            </w:tcBorders>
            <w:tcMar>
              <w:left w:w="108" w:type="dxa"/>
              <w:right w:w="108" w:type="dxa"/>
            </w:tcMar>
          </w:tcPr>
          <w:p w14:paraId="68CD9312" w14:textId="5C716647" w:rsidR="357DC463" w:rsidRDefault="357DC463" w:rsidP="357DC463">
            <w:pPr>
              <w:spacing w:before="0" w:after="0"/>
              <w:rPr>
                <w:rFonts w:ascii="Times New Roman" w:eastAsia="Times New Roman" w:hAnsi="Times New Roman"/>
              </w:rPr>
            </w:pPr>
            <w:r w:rsidRPr="4C45BC39">
              <w:rPr>
                <w:rFonts w:ascii="Times New Roman" w:eastAsia="Times New Roman" w:hAnsi="Times New Roman"/>
              </w:rPr>
              <w:t>1 900</w:t>
            </w:r>
          </w:p>
        </w:tc>
        <w:tc>
          <w:tcPr>
            <w:tcW w:w="2385" w:type="dxa"/>
            <w:tcBorders>
              <w:top w:val="single" w:sz="8" w:space="0" w:color="auto"/>
              <w:left w:val="single" w:sz="8" w:space="0" w:color="auto"/>
              <w:bottom w:val="single" w:sz="8" w:space="0" w:color="auto"/>
              <w:right w:val="single" w:sz="8" w:space="0" w:color="auto"/>
            </w:tcBorders>
            <w:tcMar>
              <w:left w:w="108" w:type="dxa"/>
              <w:right w:w="108" w:type="dxa"/>
            </w:tcMar>
          </w:tcPr>
          <w:p w14:paraId="67AAAEE2" w14:textId="60932B18" w:rsidR="357DC463" w:rsidRDefault="357DC463" w:rsidP="357DC463">
            <w:pPr>
              <w:spacing w:before="0" w:after="0"/>
              <w:rPr>
                <w:rFonts w:ascii="Times New Roman" w:eastAsia="Times New Roman" w:hAnsi="Times New Roman"/>
              </w:rPr>
            </w:pPr>
            <w:r w:rsidRPr="4C45BC39">
              <w:rPr>
                <w:rFonts w:ascii="Times New Roman" w:eastAsia="Times New Roman" w:hAnsi="Times New Roman"/>
              </w:rPr>
              <w:t>17 539</w:t>
            </w:r>
          </w:p>
        </w:tc>
        <w:tc>
          <w:tcPr>
            <w:tcW w:w="2648" w:type="dxa"/>
            <w:tcBorders>
              <w:top w:val="single" w:sz="8" w:space="0" w:color="auto"/>
              <w:left w:val="single" w:sz="8" w:space="0" w:color="auto"/>
              <w:bottom w:val="single" w:sz="8" w:space="0" w:color="auto"/>
              <w:right w:val="single" w:sz="8" w:space="0" w:color="auto"/>
            </w:tcBorders>
            <w:tcMar>
              <w:left w:w="108" w:type="dxa"/>
              <w:right w:w="108" w:type="dxa"/>
            </w:tcMar>
          </w:tcPr>
          <w:p w14:paraId="55B86EEC" w14:textId="529156BC" w:rsidR="357DC463" w:rsidRDefault="357DC463" w:rsidP="357DC463">
            <w:pPr>
              <w:spacing w:before="0" w:after="0"/>
              <w:rPr>
                <w:rFonts w:ascii="Times New Roman" w:eastAsia="Times New Roman" w:hAnsi="Times New Roman"/>
              </w:rPr>
            </w:pPr>
            <w:r w:rsidRPr="4C45BC39">
              <w:rPr>
                <w:rFonts w:ascii="Times New Roman" w:eastAsia="Times New Roman" w:hAnsi="Times New Roman"/>
              </w:rPr>
              <w:t>814</w:t>
            </w:r>
          </w:p>
        </w:tc>
      </w:tr>
      <w:tr w:rsidR="357DC463" w14:paraId="138C0DA8" w14:textId="77777777" w:rsidTr="357DC463">
        <w:trPr>
          <w:trHeight w:val="150"/>
        </w:trPr>
        <w:tc>
          <w:tcPr>
            <w:tcW w:w="1740" w:type="dxa"/>
            <w:tcBorders>
              <w:top w:val="single" w:sz="8" w:space="0" w:color="auto"/>
              <w:left w:val="single" w:sz="8" w:space="0" w:color="auto"/>
              <w:bottom w:val="single" w:sz="8" w:space="0" w:color="auto"/>
              <w:right w:val="single" w:sz="8" w:space="0" w:color="auto"/>
            </w:tcBorders>
            <w:tcMar>
              <w:left w:w="108" w:type="dxa"/>
              <w:right w:w="108" w:type="dxa"/>
            </w:tcMar>
          </w:tcPr>
          <w:p w14:paraId="0ECD420D" w14:textId="1EE48FA4" w:rsidR="357DC463" w:rsidRDefault="357DC463" w:rsidP="357DC463">
            <w:pPr>
              <w:spacing w:before="0" w:after="160" w:line="257" w:lineRule="auto"/>
              <w:rPr>
                <w:rFonts w:ascii="Times New Roman" w:eastAsia="Times New Roman" w:hAnsi="Times New Roman"/>
              </w:rPr>
            </w:pPr>
            <w:r w:rsidRPr="4C45BC39">
              <w:rPr>
                <w:rFonts w:ascii="Times New Roman" w:eastAsia="Times New Roman" w:hAnsi="Times New Roman"/>
              </w:rPr>
              <w:lastRenderedPageBreak/>
              <w:t>2010</w:t>
            </w:r>
          </w:p>
        </w:tc>
        <w:tc>
          <w:tcPr>
            <w:tcW w:w="2430" w:type="dxa"/>
            <w:tcBorders>
              <w:top w:val="single" w:sz="8" w:space="0" w:color="auto"/>
              <w:left w:val="single" w:sz="8" w:space="0" w:color="auto"/>
              <w:bottom w:val="single" w:sz="8" w:space="0" w:color="auto"/>
              <w:right w:val="single" w:sz="8" w:space="0" w:color="auto"/>
            </w:tcBorders>
            <w:tcMar>
              <w:left w:w="108" w:type="dxa"/>
              <w:right w:w="108" w:type="dxa"/>
            </w:tcMar>
          </w:tcPr>
          <w:p w14:paraId="1946F27A" w14:textId="79065A19" w:rsidR="357DC463" w:rsidRDefault="357DC463" w:rsidP="357DC463">
            <w:pPr>
              <w:spacing w:before="0" w:after="0"/>
              <w:rPr>
                <w:rFonts w:ascii="Times New Roman" w:eastAsia="Times New Roman" w:hAnsi="Times New Roman"/>
              </w:rPr>
            </w:pPr>
            <w:r w:rsidRPr="4C45BC39">
              <w:rPr>
                <w:rFonts w:ascii="Times New Roman" w:eastAsia="Times New Roman" w:hAnsi="Times New Roman"/>
              </w:rPr>
              <w:t>2 360</w:t>
            </w:r>
          </w:p>
        </w:tc>
        <w:tc>
          <w:tcPr>
            <w:tcW w:w="2385" w:type="dxa"/>
            <w:tcBorders>
              <w:top w:val="single" w:sz="8" w:space="0" w:color="auto"/>
              <w:left w:val="single" w:sz="8" w:space="0" w:color="auto"/>
              <w:bottom w:val="single" w:sz="8" w:space="0" w:color="auto"/>
              <w:right w:val="single" w:sz="8" w:space="0" w:color="auto"/>
            </w:tcBorders>
            <w:tcMar>
              <w:left w:w="108" w:type="dxa"/>
              <w:right w:w="108" w:type="dxa"/>
            </w:tcMar>
          </w:tcPr>
          <w:p w14:paraId="3AAD090C" w14:textId="642D7236" w:rsidR="357DC463" w:rsidRDefault="357DC463" w:rsidP="357DC463">
            <w:pPr>
              <w:spacing w:before="0" w:after="0"/>
              <w:rPr>
                <w:rFonts w:ascii="Times New Roman" w:eastAsia="Times New Roman" w:hAnsi="Times New Roman"/>
              </w:rPr>
            </w:pPr>
            <w:r w:rsidRPr="4C45BC39">
              <w:rPr>
                <w:rFonts w:ascii="Times New Roman" w:eastAsia="Times New Roman" w:hAnsi="Times New Roman"/>
              </w:rPr>
              <w:t>25 795</w:t>
            </w:r>
          </w:p>
        </w:tc>
        <w:tc>
          <w:tcPr>
            <w:tcW w:w="2648" w:type="dxa"/>
            <w:tcBorders>
              <w:top w:val="single" w:sz="8" w:space="0" w:color="auto"/>
              <w:left w:val="single" w:sz="8" w:space="0" w:color="auto"/>
              <w:bottom w:val="single" w:sz="8" w:space="0" w:color="auto"/>
              <w:right w:val="single" w:sz="8" w:space="0" w:color="auto"/>
            </w:tcBorders>
            <w:tcMar>
              <w:left w:w="108" w:type="dxa"/>
              <w:right w:w="108" w:type="dxa"/>
            </w:tcMar>
          </w:tcPr>
          <w:p w14:paraId="0E3B8A39" w14:textId="2680FD5F" w:rsidR="357DC463" w:rsidRDefault="357DC463" w:rsidP="357DC463">
            <w:pPr>
              <w:spacing w:before="0" w:after="0"/>
              <w:rPr>
                <w:rFonts w:ascii="Times New Roman" w:eastAsia="Times New Roman" w:hAnsi="Times New Roman"/>
              </w:rPr>
            </w:pPr>
            <w:r w:rsidRPr="4C45BC39">
              <w:rPr>
                <w:rFonts w:ascii="Times New Roman" w:eastAsia="Times New Roman" w:hAnsi="Times New Roman"/>
              </w:rPr>
              <w:t>966</w:t>
            </w:r>
          </w:p>
        </w:tc>
      </w:tr>
      <w:tr w:rsidR="357DC463" w14:paraId="65738078" w14:textId="77777777" w:rsidTr="357DC463">
        <w:trPr>
          <w:trHeight w:val="150"/>
        </w:trPr>
        <w:tc>
          <w:tcPr>
            <w:tcW w:w="1740" w:type="dxa"/>
            <w:tcBorders>
              <w:top w:val="single" w:sz="8" w:space="0" w:color="auto"/>
              <w:left w:val="single" w:sz="8" w:space="0" w:color="auto"/>
              <w:bottom w:val="single" w:sz="8" w:space="0" w:color="auto"/>
              <w:right w:val="single" w:sz="8" w:space="0" w:color="auto"/>
            </w:tcBorders>
            <w:tcMar>
              <w:left w:w="108" w:type="dxa"/>
              <w:right w:w="108" w:type="dxa"/>
            </w:tcMar>
          </w:tcPr>
          <w:p w14:paraId="0BC73045" w14:textId="0A3072F7" w:rsidR="357DC463" w:rsidRDefault="357DC463" w:rsidP="357DC463">
            <w:pPr>
              <w:spacing w:before="0" w:after="160" w:line="257" w:lineRule="auto"/>
              <w:rPr>
                <w:rFonts w:ascii="Times New Roman" w:eastAsia="Times New Roman" w:hAnsi="Times New Roman"/>
              </w:rPr>
            </w:pPr>
            <w:r w:rsidRPr="4C45BC39">
              <w:rPr>
                <w:rFonts w:ascii="Times New Roman" w:eastAsia="Times New Roman" w:hAnsi="Times New Roman"/>
              </w:rPr>
              <w:t>2011</w:t>
            </w:r>
          </w:p>
        </w:tc>
        <w:tc>
          <w:tcPr>
            <w:tcW w:w="2430" w:type="dxa"/>
            <w:tcBorders>
              <w:top w:val="single" w:sz="8" w:space="0" w:color="auto"/>
              <w:left w:val="single" w:sz="8" w:space="0" w:color="auto"/>
              <w:bottom w:val="single" w:sz="8" w:space="0" w:color="auto"/>
              <w:right w:val="single" w:sz="8" w:space="0" w:color="auto"/>
            </w:tcBorders>
            <w:tcMar>
              <w:left w:w="108" w:type="dxa"/>
              <w:right w:w="108" w:type="dxa"/>
            </w:tcMar>
          </w:tcPr>
          <w:p w14:paraId="0E4CED48" w14:textId="2F4480DE" w:rsidR="357DC463" w:rsidRDefault="357DC463" w:rsidP="357DC463">
            <w:pPr>
              <w:spacing w:before="0" w:after="0"/>
              <w:rPr>
                <w:rFonts w:ascii="Times New Roman" w:eastAsia="Times New Roman" w:hAnsi="Times New Roman"/>
              </w:rPr>
            </w:pPr>
            <w:r w:rsidRPr="4C45BC39">
              <w:rPr>
                <w:rFonts w:ascii="Times New Roman" w:eastAsia="Times New Roman" w:hAnsi="Times New Roman"/>
              </w:rPr>
              <w:t>3 110</w:t>
            </w:r>
          </w:p>
        </w:tc>
        <w:tc>
          <w:tcPr>
            <w:tcW w:w="2385" w:type="dxa"/>
            <w:tcBorders>
              <w:top w:val="single" w:sz="8" w:space="0" w:color="auto"/>
              <w:left w:val="single" w:sz="8" w:space="0" w:color="auto"/>
              <w:bottom w:val="single" w:sz="8" w:space="0" w:color="auto"/>
              <w:right w:val="single" w:sz="8" w:space="0" w:color="auto"/>
            </w:tcBorders>
            <w:tcMar>
              <w:left w:w="108" w:type="dxa"/>
              <w:right w:w="108" w:type="dxa"/>
            </w:tcMar>
          </w:tcPr>
          <w:p w14:paraId="72C048CF" w14:textId="53C13AE5" w:rsidR="357DC463" w:rsidRDefault="357DC463" w:rsidP="357DC463">
            <w:pPr>
              <w:spacing w:before="0" w:after="0"/>
              <w:rPr>
                <w:rFonts w:ascii="Times New Roman" w:eastAsia="Times New Roman" w:hAnsi="Times New Roman"/>
              </w:rPr>
            </w:pPr>
            <w:r w:rsidRPr="4C45BC39">
              <w:rPr>
                <w:rFonts w:ascii="Times New Roman" w:eastAsia="Times New Roman" w:hAnsi="Times New Roman"/>
              </w:rPr>
              <w:t>38 006</w:t>
            </w:r>
          </w:p>
        </w:tc>
        <w:tc>
          <w:tcPr>
            <w:tcW w:w="2648" w:type="dxa"/>
            <w:tcBorders>
              <w:top w:val="single" w:sz="8" w:space="0" w:color="auto"/>
              <w:left w:val="single" w:sz="8" w:space="0" w:color="auto"/>
              <w:bottom w:val="single" w:sz="8" w:space="0" w:color="auto"/>
              <w:right w:val="single" w:sz="8" w:space="0" w:color="auto"/>
            </w:tcBorders>
            <w:tcMar>
              <w:left w:w="108" w:type="dxa"/>
              <w:right w:w="108" w:type="dxa"/>
            </w:tcMar>
          </w:tcPr>
          <w:p w14:paraId="1801D0EE" w14:textId="2D0A9162" w:rsidR="357DC463" w:rsidRDefault="357DC463" w:rsidP="357DC463">
            <w:pPr>
              <w:spacing w:before="0" w:after="0"/>
              <w:rPr>
                <w:rFonts w:ascii="Times New Roman" w:eastAsia="Times New Roman" w:hAnsi="Times New Roman"/>
              </w:rPr>
            </w:pPr>
            <w:r w:rsidRPr="4C45BC39">
              <w:rPr>
                <w:rFonts w:ascii="Times New Roman" w:eastAsia="Times New Roman" w:hAnsi="Times New Roman"/>
              </w:rPr>
              <w:t>1 069</w:t>
            </w:r>
          </w:p>
        </w:tc>
      </w:tr>
      <w:tr w:rsidR="357DC463" w14:paraId="2E1AC6B2" w14:textId="77777777" w:rsidTr="357DC463">
        <w:trPr>
          <w:trHeight w:val="150"/>
        </w:trPr>
        <w:tc>
          <w:tcPr>
            <w:tcW w:w="1740" w:type="dxa"/>
            <w:tcBorders>
              <w:top w:val="single" w:sz="8" w:space="0" w:color="auto"/>
              <w:left w:val="single" w:sz="8" w:space="0" w:color="auto"/>
              <w:bottom w:val="single" w:sz="8" w:space="0" w:color="auto"/>
              <w:right w:val="single" w:sz="8" w:space="0" w:color="auto"/>
            </w:tcBorders>
            <w:tcMar>
              <w:left w:w="108" w:type="dxa"/>
              <w:right w:w="108" w:type="dxa"/>
            </w:tcMar>
          </w:tcPr>
          <w:p w14:paraId="08A29B19" w14:textId="4041B6F6" w:rsidR="357DC463" w:rsidRDefault="357DC463" w:rsidP="357DC463">
            <w:pPr>
              <w:spacing w:before="0" w:after="160" w:line="257" w:lineRule="auto"/>
              <w:rPr>
                <w:rFonts w:ascii="Times New Roman" w:eastAsia="Times New Roman" w:hAnsi="Times New Roman"/>
              </w:rPr>
            </w:pPr>
            <w:r w:rsidRPr="4C45BC39">
              <w:rPr>
                <w:rFonts w:ascii="Times New Roman" w:eastAsia="Times New Roman" w:hAnsi="Times New Roman"/>
              </w:rPr>
              <w:t>2012</w:t>
            </w:r>
          </w:p>
        </w:tc>
        <w:tc>
          <w:tcPr>
            <w:tcW w:w="2430" w:type="dxa"/>
            <w:tcBorders>
              <w:top w:val="single" w:sz="8" w:space="0" w:color="auto"/>
              <w:left w:val="single" w:sz="8" w:space="0" w:color="auto"/>
              <w:bottom w:val="single" w:sz="8" w:space="0" w:color="auto"/>
              <w:right w:val="single" w:sz="8" w:space="0" w:color="auto"/>
            </w:tcBorders>
            <w:tcMar>
              <w:left w:w="108" w:type="dxa"/>
              <w:right w:w="108" w:type="dxa"/>
            </w:tcMar>
          </w:tcPr>
          <w:p w14:paraId="183247FB" w14:textId="39A94403" w:rsidR="357DC463" w:rsidRDefault="357DC463" w:rsidP="357DC463">
            <w:pPr>
              <w:spacing w:before="0" w:after="0"/>
              <w:rPr>
                <w:rFonts w:ascii="Times New Roman" w:eastAsia="Times New Roman" w:hAnsi="Times New Roman"/>
              </w:rPr>
            </w:pPr>
            <w:r w:rsidRPr="4C45BC39">
              <w:rPr>
                <w:rFonts w:ascii="Times New Roman" w:eastAsia="Times New Roman" w:hAnsi="Times New Roman"/>
              </w:rPr>
              <w:t>3 696</w:t>
            </w:r>
          </w:p>
        </w:tc>
        <w:tc>
          <w:tcPr>
            <w:tcW w:w="2385" w:type="dxa"/>
            <w:tcBorders>
              <w:top w:val="single" w:sz="8" w:space="0" w:color="auto"/>
              <w:left w:val="single" w:sz="8" w:space="0" w:color="auto"/>
              <w:bottom w:val="single" w:sz="8" w:space="0" w:color="auto"/>
              <w:right w:val="single" w:sz="8" w:space="0" w:color="auto"/>
            </w:tcBorders>
            <w:tcMar>
              <w:left w:w="108" w:type="dxa"/>
              <w:right w:w="108" w:type="dxa"/>
            </w:tcMar>
          </w:tcPr>
          <w:p w14:paraId="2D8CCD71" w14:textId="14291E98" w:rsidR="357DC463" w:rsidRDefault="357DC463" w:rsidP="357DC463">
            <w:pPr>
              <w:spacing w:before="0" w:after="0"/>
              <w:rPr>
                <w:rFonts w:ascii="Times New Roman" w:eastAsia="Times New Roman" w:hAnsi="Times New Roman"/>
              </w:rPr>
            </w:pPr>
            <w:r w:rsidRPr="4C45BC39">
              <w:rPr>
                <w:rFonts w:ascii="Times New Roman" w:eastAsia="Times New Roman" w:hAnsi="Times New Roman"/>
              </w:rPr>
              <w:t>45 137</w:t>
            </w:r>
          </w:p>
        </w:tc>
        <w:tc>
          <w:tcPr>
            <w:tcW w:w="2648" w:type="dxa"/>
            <w:tcBorders>
              <w:top w:val="single" w:sz="8" w:space="0" w:color="auto"/>
              <w:left w:val="single" w:sz="8" w:space="0" w:color="auto"/>
              <w:bottom w:val="single" w:sz="8" w:space="0" w:color="auto"/>
              <w:right w:val="single" w:sz="8" w:space="0" w:color="auto"/>
            </w:tcBorders>
            <w:tcMar>
              <w:left w:w="108" w:type="dxa"/>
              <w:right w:w="108" w:type="dxa"/>
            </w:tcMar>
          </w:tcPr>
          <w:p w14:paraId="49C40172" w14:textId="097D24F1" w:rsidR="357DC463" w:rsidRDefault="357DC463" w:rsidP="357DC463">
            <w:pPr>
              <w:spacing w:before="0" w:after="0"/>
              <w:rPr>
                <w:rFonts w:ascii="Times New Roman" w:eastAsia="Times New Roman" w:hAnsi="Times New Roman"/>
              </w:rPr>
            </w:pPr>
            <w:r w:rsidRPr="4C45BC39">
              <w:rPr>
                <w:rFonts w:ascii="Times New Roman" w:eastAsia="Times New Roman" w:hAnsi="Times New Roman"/>
              </w:rPr>
              <w:t>1 253</w:t>
            </w:r>
          </w:p>
        </w:tc>
      </w:tr>
      <w:tr w:rsidR="357DC463" w14:paraId="2A1FA4C3" w14:textId="77777777" w:rsidTr="357DC463">
        <w:trPr>
          <w:trHeight w:val="150"/>
        </w:trPr>
        <w:tc>
          <w:tcPr>
            <w:tcW w:w="1740" w:type="dxa"/>
            <w:tcBorders>
              <w:top w:val="single" w:sz="8" w:space="0" w:color="auto"/>
              <w:left w:val="single" w:sz="8" w:space="0" w:color="auto"/>
              <w:bottom w:val="single" w:sz="8" w:space="0" w:color="auto"/>
              <w:right w:val="single" w:sz="8" w:space="0" w:color="auto"/>
            </w:tcBorders>
            <w:tcMar>
              <w:left w:w="108" w:type="dxa"/>
              <w:right w:w="108" w:type="dxa"/>
            </w:tcMar>
          </w:tcPr>
          <w:p w14:paraId="65C88650" w14:textId="5DCF8DFC" w:rsidR="357DC463" w:rsidRDefault="357DC463" w:rsidP="357DC463">
            <w:pPr>
              <w:spacing w:before="0" w:after="160" w:line="257" w:lineRule="auto"/>
              <w:rPr>
                <w:rFonts w:ascii="Times New Roman" w:eastAsia="Times New Roman" w:hAnsi="Times New Roman"/>
              </w:rPr>
            </w:pPr>
            <w:r w:rsidRPr="4C45BC39">
              <w:rPr>
                <w:rFonts w:ascii="Times New Roman" w:eastAsia="Times New Roman" w:hAnsi="Times New Roman"/>
              </w:rPr>
              <w:t>2013</w:t>
            </w:r>
          </w:p>
        </w:tc>
        <w:tc>
          <w:tcPr>
            <w:tcW w:w="2430" w:type="dxa"/>
            <w:tcBorders>
              <w:top w:val="single" w:sz="8" w:space="0" w:color="auto"/>
              <w:left w:val="single" w:sz="8" w:space="0" w:color="auto"/>
              <w:bottom w:val="single" w:sz="8" w:space="0" w:color="auto"/>
              <w:right w:val="single" w:sz="8" w:space="0" w:color="auto"/>
            </w:tcBorders>
            <w:tcMar>
              <w:left w:w="108" w:type="dxa"/>
              <w:right w:w="108" w:type="dxa"/>
            </w:tcMar>
          </w:tcPr>
          <w:p w14:paraId="02BB8E2A" w14:textId="4C5A341D" w:rsidR="357DC463" w:rsidRDefault="357DC463" w:rsidP="357DC463">
            <w:pPr>
              <w:spacing w:before="0" w:after="0"/>
              <w:rPr>
                <w:rFonts w:ascii="Times New Roman" w:eastAsia="Times New Roman" w:hAnsi="Times New Roman"/>
              </w:rPr>
            </w:pPr>
            <w:r w:rsidRPr="4C45BC39">
              <w:rPr>
                <w:rFonts w:ascii="Times New Roman" w:eastAsia="Times New Roman" w:hAnsi="Times New Roman"/>
              </w:rPr>
              <w:t>4 320</w:t>
            </w:r>
          </w:p>
        </w:tc>
        <w:tc>
          <w:tcPr>
            <w:tcW w:w="2385" w:type="dxa"/>
            <w:tcBorders>
              <w:top w:val="single" w:sz="8" w:space="0" w:color="auto"/>
              <w:left w:val="single" w:sz="8" w:space="0" w:color="auto"/>
              <w:bottom w:val="single" w:sz="8" w:space="0" w:color="auto"/>
              <w:right w:val="single" w:sz="8" w:space="0" w:color="auto"/>
            </w:tcBorders>
            <w:tcMar>
              <w:left w:w="108" w:type="dxa"/>
              <w:right w:w="108" w:type="dxa"/>
            </w:tcMar>
          </w:tcPr>
          <w:p w14:paraId="5B900B8F" w14:textId="29A99AA9" w:rsidR="357DC463" w:rsidRDefault="357DC463" w:rsidP="357DC463">
            <w:pPr>
              <w:spacing w:before="0" w:after="0"/>
              <w:rPr>
                <w:rFonts w:ascii="Times New Roman" w:eastAsia="Times New Roman" w:hAnsi="Times New Roman"/>
              </w:rPr>
            </w:pPr>
            <w:r w:rsidRPr="4C45BC39">
              <w:rPr>
                <w:rFonts w:ascii="Times New Roman" w:eastAsia="Times New Roman" w:hAnsi="Times New Roman"/>
              </w:rPr>
              <w:t>54 600</w:t>
            </w:r>
          </w:p>
        </w:tc>
        <w:tc>
          <w:tcPr>
            <w:tcW w:w="2648" w:type="dxa"/>
            <w:tcBorders>
              <w:top w:val="single" w:sz="8" w:space="0" w:color="auto"/>
              <w:left w:val="single" w:sz="8" w:space="0" w:color="auto"/>
              <w:bottom w:val="single" w:sz="8" w:space="0" w:color="auto"/>
              <w:right w:val="single" w:sz="8" w:space="0" w:color="auto"/>
            </w:tcBorders>
            <w:tcMar>
              <w:left w:w="108" w:type="dxa"/>
              <w:right w:w="108" w:type="dxa"/>
            </w:tcMar>
          </w:tcPr>
          <w:p w14:paraId="3252B2FA" w14:textId="28C96073" w:rsidR="357DC463" w:rsidRDefault="357DC463" w:rsidP="357DC463">
            <w:pPr>
              <w:spacing w:before="0" w:after="0"/>
              <w:rPr>
                <w:rFonts w:ascii="Times New Roman" w:eastAsia="Times New Roman" w:hAnsi="Times New Roman"/>
              </w:rPr>
            </w:pPr>
            <w:r w:rsidRPr="4C45BC39">
              <w:rPr>
                <w:rFonts w:ascii="Times New Roman" w:eastAsia="Times New Roman" w:hAnsi="Times New Roman"/>
              </w:rPr>
              <w:t>1 284</w:t>
            </w:r>
          </w:p>
        </w:tc>
      </w:tr>
      <w:tr w:rsidR="357DC463" w14:paraId="49F6BD9C" w14:textId="77777777" w:rsidTr="357DC463">
        <w:trPr>
          <w:trHeight w:val="150"/>
        </w:trPr>
        <w:tc>
          <w:tcPr>
            <w:tcW w:w="1740" w:type="dxa"/>
            <w:tcBorders>
              <w:top w:val="single" w:sz="8" w:space="0" w:color="auto"/>
              <w:left w:val="single" w:sz="8" w:space="0" w:color="auto"/>
              <w:bottom w:val="single" w:sz="8" w:space="0" w:color="auto"/>
              <w:right w:val="single" w:sz="8" w:space="0" w:color="auto"/>
            </w:tcBorders>
            <w:tcMar>
              <w:left w:w="108" w:type="dxa"/>
              <w:right w:w="108" w:type="dxa"/>
            </w:tcMar>
          </w:tcPr>
          <w:p w14:paraId="7EA41008" w14:textId="2685A1DC" w:rsidR="357DC463" w:rsidRDefault="357DC463" w:rsidP="357DC463">
            <w:pPr>
              <w:spacing w:before="0" w:after="160" w:line="257" w:lineRule="auto"/>
              <w:rPr>
                <w:rFonts w:ascii="Times New Roman" w:eastAsia="Times New Roman" w:hAnsi="Times New Roman"/>
              </w:rPr>
            </w:pPr>
            <w:r w:rsidRPr="4C45BC39">
              <w:rPr>
                <w:rFonts w:ascii="Times New Roman" w:eastAsia="Times New Roman" w:hAnsi="Times New Roman"/>
              </w:rPr>
              <w:t>2014</w:t>
            </w:r>
          </w:p>
        </w:tc>
        <w:tc>
          <w:tcPr>
            <w:tcW w:w="2430" w:type="dxa"/>
            <w:tcBorders>
              <w:top w:val="single" w:sz="8" w:space="0" w:color="auto"/>
              <w:left w:val="single" w:sz="8" w:space="0" w:color="auto"/>
              <w:bottom w:val="single" w:sz="8" w:space="0" w:color="auto"/>
              <w:right w:val="single" w:sz="8" w:space="0" w:color="auto"/>
            </w:tcBorders>
            <w:tcMar>
              <w:left w:w="108" w:type="dxa"/>
              <w:right w:w="108" w:type="dxa"/>
            </w:tcMar>
          </w:tcPr>
          <w:p w14:paraId="2B0435A2" w14:textId="4734D08E" w:rsidR="357DC463" w:rsidRDefault="357DC463" w:rsidP="357DC463">
            <w:pPr>
              <w:spacing w:before="0" w:after="0"/>
              <w:rPr>
                <w:rFonts w:ascii="Times New Roman" w:eastAsia="Times New Roman" w:hAnsi="Times New Roman"/>
              </w:rPr>
            </w:pPr>
            <w:r w:rsidRPr="4C45BC39">
              <w:rPr>
                <w:rFonts w:ascii="Times New Roman" w:eastAsia="Times New Roman" w:hAnsi="Times New Roman"/>
              </w:rPr>
              <w:t>4 924</w:t>
            </w:r>
          </w:p>
        </w:tc>
        <w:tc>
          <w:tcPr>
            <w:tcW w:w="2385" w:type="dxa"/>
            <w:tcBorders>
              <w:top w:val="single" w:sz="8" w:space="0" w:color="auto"/>
              <w:left w:val="single" w:sz="8" w:space="0" w:color="auto"/>
              <w:bottom w:val="single" w:sz="8" w:space="0" w:color="auto"/>
              <w:right w:val="single" w:sz="8" w:space="0" w:color="auto"/>
            </w:tcBorders>
            <w:tcMar>
              <w:left w:w="108" w:type="dxa"/>
              <w:right w:w="108" w:type="dxa"/>
            </w:tcMar>
          </w:tcPr>
          <w:p w14:paraId="00193DF0" w14:textId="313E27E1" w:rsidR="357DC463" w:rsidRDefault="357DC463" w:rsidP="357DC463">
            <w:pPr>
              <w:spacing w:before="0" w:after="0"/>
              <w:rPr>
                <w:rFonts w:ascii="Times New Roman" w:eastAsia="Times New Roman" w:hAnsi="Times New Roman"/>
              </w:rPr>
            </w:pPr>
            <w:r w:rsidRPr="4C45BC39">
              <w:rPr>
                <w:rFonts w:ascii="Times New Roman" w:eastAsia="Times New Roman" w:hAnsi="Times New Roman"/>
              </w:rPr>
              <w:t>62 058</w:t>
            </w:r>
          </w:p>
        </w:tc>
        <w:tc>
          <w:tcPr>
            <w:tcW w:w="2648" w:type="dxa"/>
            <w:tcBorders>
              <w:top w:val="single" w:sz="8" w:space="0" w:color="auto"/>
              <w:left w:val="single" w:sz="8" w:space="0" w:color="auto"/>
              <w:bottom w:val="single" w:sz="8" w:space="0" w:color="auto"/>
              <w:right w:val="single" w:sz="8" w:space="0" w:color="auto"/>
            </w:tcBorders>
            <w:tcMar>
              <w:left w:w="108" w:type="dxa"/>
              <w:right w:w="108" w:type="dxa"/>
            </w:tcMar>
          </w:tcPr>
          <w:p w14:paraId="292B28D1" w14:textId="4954CC9F" w:rsidR="357DC463" w:rsidRDefault="357DC463" w:rsidP="357DC463">
            <w:pPr>
              <w:spacing w:before="0" w:after="0"/>
              <w:rPr>
                <w:rFonts w:ascii="Times New Roman" w:eastAsia="Times New Roman" w:hAnsi="Times New Roman"/>
              </w:rPr>
            </w:pPr>
            <w:r w:rsidRPr="4C45BC39">
              <w:rPr>
                <w:rFonts w:ascii="Times New Roman" w:eastAsia="Times New Roman" w:hAnsi="Times New Roman"/>
              </w:rPr>
              <w:t>1 233</w:t>
            </w:r>
          </w:p>
        </w:tc>
      </w:tr>
      <w:tr w:rsidR="357DC463" w14:paraId="33A6CAA1" w14:textId="77777777" w:rsidTr="357DC463">
        <w:trPr>
          <w:trHeight w:val="150"/>
        </w:trPr>
        <w:tc>
          <w:tcPr>
            <w:tcW w:w="1740" w:type="dxa"/>
            <w:tcBorders>
              <w:top w:val="single" w:sz="8" w:space="0" w:color="auto"/>
              <w:left w:val="single" w:sz="8" w:space="0" w:color="auto"/>
              <w:bottom w:val="single" w:sz="8" w:space="0" w:color="auto"/>
              <w:right w:val="single" w:sz="8" w:space="0" w:color="auto"/>
            </w:tcBorders>
            <w:tcMar>
              <w:left w:w="108" w:type="dxa"/>
              <w:right w:w="108" w:type="dxa"/>
            </w:tcMar>
          </w:tcPr>
          <w:p w14:paraId="69908042" w14:textId="30260DB8" w:rsidR="357DC463" w:rsidRDefault="357DC463" w:rsidP="357DC463">
            <w:pPr>
              <w:spacing w:before="0" w:after="160" w:line="257" w:lineRule="auto"/>
              <w:rPr>
                <w:rFonts w:ascii="Times New Roman" w:eastAsia="Times New Roman" w:hAnsi="Times New Roman"/>
              </w:rPr>
            </w:pPr>
            <w:r w:rsidRPr="4C45BC39">
              <w:rPr>
                <w:rFonts w:ascii="Times New Roman" w:eastAsia="Times New Roman" w:hAnsi="Times New Roman"/>
              </w:rPr>
              <w:t>2015</w:t>
            </w:r>
          </w:p>
        </w:tc>
        <w:tc>
          <w:tcPr>
            <w:tcW w:w="2430" w:type="dxa"/>
            <w:tcBorders>
              <w:top w:val="single" w:sz="8" w:space="0" w:color="auto"/>
              <w:left w:val="single" w:sz="8" w:space="0" w:color="auto"/>
              <w:bottom w:val="single" w:sz="8" w:space="0" w:color="auto"/>
              <w:right w:val="single" w:sz="8" w:space="0" w:color="auto"/>
            </w:tcBorders>
            <w:tcMar>
              <w:left w:w="108" w:type="dxa"/>
              <w:right w:w="108" w:type="dxa"/>
            </w:tcMar>
          </w:tcPr>
          <w:p w14:paraId="2A66E79F" w14:textId="4EAD6B67" w:rsidR="357DC463" w:rsidRDefault="357DC463" w:rsidP="357DC463">
            <w:pPr>
              <w:spacing w:before="0" w:after="0"/>
              <w:rPr>
                <w:rFonts w:ascii="Times New Roman" w:eastAsia="Times New Roman" w:hAnsi="Times New Roman"/>
              </w:rPr>
            </w:pPr>
            <w:r w:rsidRPr="4C45BC39">
              <w:rPr>
                <w:rFonts w:ascii="Times New Roman" w:eastAsia="Times New Roman" w:hAnsi="Times New Roman"/>
              </w:rPr>
              <w:t>5 021</w:t>
            </w:r>
          </w:p>
        </w:tc>
        <w:tc>
          <w:tcPr>
            <w:tcW w:w="2385" w:type="dxa"/>
            <w:tcBorders>
              <w:top w:val="single" w:sz="8" w:space="0" w:color="auto"/>
              <w:left w:val="single" w:sz="8" w:space="0" w:color="auto"/>
              <w:bottom w:val="single" w:sz="8" w:space="0" w:color="auto"/>
              <w:right w:val="single" w:sz="8" w:space="0" w:color="auto"/>
            </w:tcBorders>
            <w:tcMar>
              <w:left w:w="108" w:type="dxa"/>
              <w:right w:w="108" w:type="dxa"/>
            </w:tcMar>
          </w:tcPr>
          <w:p w14:paraId="6AED4235" w14:textId="0BF8D765" w:rsidR="357DC463" w:rsidRDefault="357DC463" w:rsidP="357DC463">
            <w:pPr>
              <w:spacing w:before="0" w:after="0"/>
              <w:rPr>
                <w:rFonts w:ascii="Times New Roman" w:eastAsia="Times New Roman" w:hAnsi="Times New Roman"/>
              </w:rPr>
            </w:pPr>
            <w:r w:rsidRPr="4C45BC39">
              <w:rPr>
                <w:rFonts w:ascii="Times New Roman" w:eastAsia="Times New Roman" w:hAnsi="Times New Roman"/>
              </w:rPr>
              <w:t>64 020</w:t>
            </w:r>
          </w:p>
        </w:tc>
        <w:tc>
          <w:tcPr>
            <w:tcW w:w="2648" w:type="dxa"/>
            <w:tcBorders>
              <w:top w:val="single" w:sz="8" w:space="0" w:color="auto"/>
              <w:left w:val="single" w:sz="8" w:space="0" w:color="auto"/>
              <w:bottom w:val="single" w:sz="8" w:space="0" w:color="auto"/>
              <w:right w:val="single" w:sz="8" w:space="0" w:color="auto"/>
            </w:tcBorders>
            <w:tcMar>
              <w:left w:w="108" w:type="dxa"/>
              <w:right w:w="108" w:type="dxa"/>
            </w:tcMar>
          </w:tcPr>
          <w:p w14:paraId="6817A43E" w14:textId="6EA9807D" w:rsidR="357DC463" w:rsidRDefault="357DC463" w:rsidP="357DC463">
            <w:pPr>
              <w:spacing w:before="0" w:after="0"/>
              <w:rPr>
                <w:rFonts w:ascii="Times New Roman" w:eastAsia="Times New Roman" w:hAnsi="Times New Roman"/>
              </w:rPr>
            </w:pPr>
            <w:r w:rsidRPr="4C45BC39">
              <w:rPr>
                <w:rFonts w:ascii="Times New Roman" w:eastAsia="Times New Roman" w:hAnsi="Times New Roman"/>
              </w:rPr>
              <w:t>1 379</w:t>
            </w:r>
          </w:p>
        </w:tc>
      </w:tr>
      <w:tr w:rsidR="357DC463" w14:paraId="56DE0B59" w14:textId="77777777" w:rsidTr="357DC463">
        <w:trPr>
          <w:trHeight w:val="150"/>
        </w:trPr>
        <w:tc>
          <w:tcPr>
            <w:tcW w:w="1740" w:type="dxa"/>
            <w:tcBorders>
              <w:top w:val="single" w:sz="8" w:space="0" w:color="auto"/>
              <w:left w:val="single" w:sz="8" w:space="0" w:color="auto"/>
              <w:bottom w:val="single" w:sz="8" w:space="0" w:color="auto"/>
              <w:right w:val="single" w:sz="8" w:space="0" w:color="auto"/>
            </w:tcBorders>
            <w:tcMar>
              <w:left w:w="108" w:type="dxa"/>
              <w:right w:w="108" w:type="dxa"/>
            </w:tcMar>
          </w:tcPr>
          <w:p w14:paraId="657BC13F" w14:textId="56EA75B5" w:rsidR="357DC463" w:rsidRDefault="357DC463" w:rsidP="357DC463">
            <w:pPr>
              <w:spacing w:before="0" w:after="160" w:line="257" w:lineRule="auto"/>
              <w:rPr>
                <w:rFonts w:ascii="Times New Roman" w:eastAsia="Times New Roman" w:hAnsi="Times New Roman"/>
              </w:rPr>
            </w:pPr>
            <w:r w:rsidRPr="4C45BC39">
              <w:rPr>
                <w:rFonts w:ascii="Times New Roman" w:eastAsia="Times New Roman" w:hAnsi="Times New Roman"/>
              </w:rPr>
              <w:t>2016</w:t>
            </w:r>
          </w:p>
        </w:tc>
        <w:tc>
          <w:tcPr>
            <w:tcW w:w="2430" w:type="dxa"/>
            <w:tcBorders>
              <w:top w:val="single" w:sz="8" w:space="0" w:color="auto"/>
              <w:left w:val="single" w:sz="8" w:space="0" w:color="auto"/>
              <w:bottom w:val="single" w:sz="8" w:space="0" w:color="auto"/>
              <w:right w:val="single" w:sz="8" w:space="0" w:color="auto"/>
            </w:tcBorders>
            <w:tcMar>
              <w:left w:w="108" w:type="dxa"/>
              <w:right w:w="108" w:type="dxa"/>
            </w:tcMar>
          </w:tcPr>
          <w:p w14:paraId="6240C76C" w14:textId="1619D16A" w:rsidR="357DC463" w:rsidRDefault="357DC463" w:rsidP="357DC463">
            <w:pPr>
              <w:spacing w:before="0" w:after="0"/>
              <w:rPr>
                <w:rFonts w:ascii="Times New Roman" w:eastAsia="Times New Roman" w:hAnsi="Times New Roman"/>
              </w:rPr>
            </w:pPr>
            <w:r w:rsidRPr="4C45BC39">
              <w:rPr>
                <w:rFonts w:ascii="Times New Roman" w:eastAsia="Times New Roman" w:hAnsi="Times New Roman"/>
              </w:rPr>
              <w:t>5 449</w:t>
            </w:r>
          </w:p>
        </w:tc>
        <w:tc>
          <w:tcPr>
            <w:tcW w:w="2385" w:type="dxa"/>
            <w:tcBorders>
              <w:top w:val="single" w:sz="8" w:space="0" w:color="auto"/>
              <w:left w:val="single" w:sz="8" w:space="0" w:color="auto"/>
              <w:bottom w:val="single" w:sz="8" w:space="0" w:color="auto"/>
              <w:right w:val="single" w:sz="8" w:space="0" w:color="auto"/>
            </w:tcBorders>
            <w:tcMar>
              <w:left w:w="108" w:type="dxa"/>
              <w:right w:w="108" w:type="dxa"/>
            </w:tcMar>
          </w:tcPr>
          <w:p w14:paraId="637EF0F0" w14:textId="611F8F2C" w:rsidR="357DC463" w:rsidRDefault="357DC463" w:rsidP="357DC463">
            <w:pPr>
              <w:spacing w:before="0" w:after="0"/>
              <w:rPr>
                <w:rFonts w:ascii="Times New Roman" w:eastAsia="Times New Roman" w:hAnsi="Times New Roman"/>
              </w:rPr>
            </w:pPr>
            <w:r w:rsidRPr="4C45BC39">
              <w:rPr>
                <w:rFonts w:ascii="Times New Roman" w:eastAsia="Times New Roman" w:hAnsi="Times New Roman"/>
              </w:rPr>
              <w:t>78 686</w:t>
            </w:r>
          </w:p>
        </w:tc>
        <w:tc>
          <w:tcPr>
            <w:tcW w:w="2648" w:type="dxa"/>
            <w:tcBorders>
              <w:top w:val="single" w:sz="8" w:space="0" w:color="auto"/>
              <w:left w:val="single" w:sz="8" w:space="0" w:color="auto"/>
              <w:bottom w:val="single" w:sz="8" w:space="0" w:color="auto"/>
              <w:right w:val="single" w:sz="8" w:space="0" w:color="auto"/>
            </w:tcBorders>
            <w:tcMar>
              <w:left w:w="108" w:type="dxa"/>
              <w:right w:w="108" w:type="dxa"/>
            </w:tcMar>
          </w:tcPr>
          <w:p w14:paraId="67180E9C" w14:textId="25BE1E86" w:rsidR="357DC463" w:rsidRDefault="357DC463" w:rsidP="357DC463">
            <w:pPr>
              <w:spacing w:before="0" w:after="0"/>
              <w:rPr>
                <w:rFonts w:ascii="Times New Roman" w:eastAsia="Times New Roman" w:hAnsi="Times New Roman"/>
              </w:rPr>
            </w:pPr>
            <w:r w:rsidRPr="4C45BC39">
              <w:rPr>
                <w:rFonts w:ascii="Times New Roman" w:eastAsia="Times New Roman" w:hAnsi="Times New Roman"/>
              </w:rPr>
              <w:t>1 319</w:t>
            </w:r>
          </w:p>
        </w:tc>
      </w:tr>
      <w:tr w:rsidR="357DC463" w14:paraId="5D882572" w14:textId="77777777" w:rsidTr="357DC463">
        <w:trPr>
          <w:trHeight w:val="150"/>
        </w:trPr>
        <w:tc>
          <w:tcPr>
            <w:tcW w:w="1740" w:type="dxa"/>
            <w:tcBorders>
              <w:top w:val="single" w:sz="8" w:space="0" w:color="auto"/>
              <w:left w:val="single" w:sz="8" w:space="0" w:color="auto"/>
              <w:bottom w:val="single" w:sz="8" w:space="0" w:color="auto"/>
              <w:right w:val="single" w:sz="8" w:space="0" w:color="auto"/>
            </w:tcBorders>
            <w:tcMar>
              <w:left w:w="108" w:type="dxa"/>
              <w:right w:w="108" w:type="dxa"/>
            </w:tcMar>
          </w:tcPr>
          <w:p w14:paraId="1F16F54E" w14:textId="6DFD24B4" w:rsidR="357DC463" w:rsidRDefault="357DC463" w:rsidP="357DC463">
            <w:pPr>
              <w:spacing w:before="0" w:after="160" w:line="257" w:lineRule="auto"/>
              <w:rPr>
                <w:rFonts w:ascii="Times New Roman" w:eastAsia="Times New Roman" w:hAnsi="Times New Roman"/>
              </w:rPr>
            </w:pPr>
            <w:r w:rsidRPr="4C45BC39">
              <w:rPr>
                <w:rFonts w:ascii="Times New Roman" w:eastAsia="Times New Roman" w:hAnsi="Times New Roman"/>
              </w:rPr>
              <w:t>2017</w:t>
            </w:r>
          </w:p>
        </w:tc>
        <w:tc>
          <w:tcPr>
            <w:tcW w:w="2430" w:type="dxa"/>
            <w:tcBorders>
              <w:top w:val="single" w:sz="8" w:space="0" w:color="auto"/>
              <w:left w:val="single" w:sz="8" w:space="0" w:color="auto"/>
              <w:bottom w:val="single" w:sz="8" w:space="0" w:color="auto"/>
              <w:right w:val="single" w:sz="8" w:space="0" w:color="auto"/>
            </w:tcBorders>
            <w:tcMar>
              <w:left w:w="108" w:type="dxa"/>
              <w:right w:w="108" w:type="dxa"/>
            </w:tcMar>
          </w:tcPr>
          <w:p w14:paraId="060480FE" w14:textId="33D8288F" w:rsidR="357DC463" w:rsidRDefault="357DC463" w:rsidP="357DC463">
            <w:pPr>
              <w:spacing w:before="0" w:after="0"/>
              <w:rPr>
                <w:rFonts w:ascii="Times New Roman" w:eastAsia="Times New Roman" w:hAnsi="Times New Roman"/>
              </w:rPr>
            </w:pPr>
            <w:r w:rsidRPr="4C45BC39">
              <w:rPr>
                <w:rFonts w:ascii="Times New Roman" w:eastAsia="Times New Roman" w:hAnsi="Times New Roman"/>
              </w:rPr>
              <w:t>5 336</w:t>
            </w:r>
          </w:p>
        </w:tc>
        <w:tc>
          <w:tcPr>
            <w:tcW w:w="2385" w:type="dxa"/>
            <w:tcBorders>
              <w:top w:val="single" w:sz="8" w:space="0" w:color="auto"/>
              <w:left w:val="single" w:sz="8" w:space="0" w:color="auto"/>
              <w:bottom w:val="single" w:sz="8" w:space="0" w:color="auto"/>
              <w:right w:val="single" w:sz="8" w:space="0" w:color="auto"/>
            </w:tcBorders>
            <w:tcMar>
              <w:left w:w="108" w:type="dxa"/>
              <w:right w:w="108" w:type="dxa"/>
            </w:tcMar>
          </w:tcPr>
          <w:p w14:paraId="7F5CAF70" w14:textId="2F5698C8" w:rsidR="357DC463" w:rsidRDefault="357DC463" w:rsidP="357DC463">
            <w:pPr>
              <w:spacing w:before="0" w:after="0"/>
              <w:rPr>
                <w:rFonts w:ascii="Times New Roman" w:eastAsia="Times New Roman" w:hAnsi="Times New Roman"/>
              </w:rPr>
            </w:pPr>
            <w:r w:rsidRPr="4C45BC39">
              <w:rPr>
                <w:rFonts w:ascii="Times New Roman" w:eastAsia="Times New Roman" w:hAnsi="Times New Roman"/>
              </w:rPr>
              <w:t>77 633</w:t>
            </w:r>
          </w:p>
        </w:tc>
        <w:tc>
          <w:tcPr>
            <w:tcW w:w="2648" w:type="dxa"/>
            <w:tcBorders>
              <w:top w:val="single" w:sz="8" w:space="0" w:color="auto"/>
              <w:left w:val="single" w:sz="8" w:space="0" w:color="auto"/>
              <w:bottom w:val="single" w:sz="8" w:space="0" w:color="auto"/>
              <w:right w:val="single" w:sz="8" w:space="0" w:color="auto"/>
            </w:tcBorders>
            <w:tcMar>
              <w:left w:w="108" w:type="dxa"/>
              <w:right w:w="108" w:type="dxa"/>
            </w:tcMar>
          </w:tcPr>
          <w:p w14:paraId="36A122EC" w14:textId="2D4412E6" w:rsidR="357DC463" w:rsidRDefault="357DC463" w:rsidP="357DC463">
            <w:pPr>
              <w:spacing w:before="0" w:after="0"/>
              <w:rPr>
                <w:rFonts w:ascii="Times New Roman" w:eastAsia="Times New Roman" w:hAnsi="Times New Roman"/>
              </w:rPr>
            </w:pPr>
            <w:r w:rsidRPr="4C45BC39">
              <w:rPr>
                <w:rFonts w:ascii="Times New Roman" w:eastAsia="Times New Roman" w:hAnsi="Times New Roman"/>
              </w:rPr>
              <w:t>1 458</w:t>
            </w:r>
          </w:p>
        </w:tc>
      </w:tr>
      <w:tr w:rsidR="357DC463" w14:paraId="34D2BD7F" w14:textId="77777777" w:rsidTr="357DC463">
        <w:trPr>
          <w:trHeight w:val="150"/>
        </w:trPr>
        <w:tc>
          <w:tcPr>
            <w:tcW w:w="1740" w:type="dxa"/>
            <w:tcBorders>
              <w:top w:val="single" w:sz="8" w:space="0" w:color="auto"/>
              <w:left w:val="single" w:sz="8" w:space="0" w:color="auto"/>
              <w:bottom w:val="single" w:sz="8" w:space="0" w:color="auto"/>
              <w:right w:val="single" w:sz="8" w:space="0" w:color="auto"/>
            </w:tcBorders>
            <w:tcMar>
              <w:left w:w="108" w:type="dxa"/>
              <w:right w:w="108" w:type="dxa"/>
            </w:tcMar>
          </w:tcPr>
          <w:p w14:paraId="5C4624AD" w14:textId="61F6CE25" w:rsidR="357DC463" w:rsidRDefault="357DC463" w:rsidP="357DC463">
            <w:pPr>
              <w:spacing w:before="0" w:after="160" w:line="257" w:lineRule="auto"/>
              <w:rPr>
                <w:rFonts w:ascii="Times New Roman" w:eastAsia="Times New Roman" w:hAnsi="Times New Roman"/>
              </w:rPr>
            </w:pPr>
            <w:r w:rsidRPr="4C45BC39">
              <w:rPr>
                <w:rFonts w:ascii="Times New Roman" w:eastAsia="Times New Roman" w:hAnsi="Times New Roman"/>
              </w:rPr>
              <w:t>2018</w:t>
            </w:r>
          </w:p>
        </w:tc>
        <w:tc>
          <w:tcPr>
            <w:tcW w:w="2430" w:type="dxa"/>
            <w:tcBorders>
              <w:top w:val="single" w:sz="8" w:space="0" w:color="auto"/>
              <w:left w:val="single" w:sz="8" w:space="0" w:color="auto"/>
              <w:bottom w:val="single" w:sz="8" w:space="0" w:color="auto"/>
              <w:right w:val="single" w:sz="8" w:space="0" w:color="auto"/>
            </w:tcBorders>
            <w:tcMar>
              <w:left w:w="108" w:type="dxa"/>
              <w:right w:w="108" w:type="dxa"/>
            </w:tcMar>
          </w:tcPr>
          <w:p w14:paraId="434CD362" w14:textId="52E757D6" w:rsidR="357DC463" w:rsidRDefault="357DC463" w:rsidP="357DC463">
            <w:pPr>
              <w:spacing w:before="0" w:after="0"/>
              <w:rPr>
                <w:rFonts w:ascii="Times New Roman" w:eastAsia="Times New Roman" w:hAnsi="Times New Roman"/>
              </w:rPr>
            </w:pPr>
            <w:r w:rsidRPr="4C45BC39">
              <w:rPr>
                <w:rFonts w:ascii="Times New Roman" w:eastAsia="Times New Roman" w:hAnsi="Times New Roman"/>
              </w:rPr>
              <w:t>5 600</w:t>
            </w:r>
          </w:p>
        </w:tc>
        <w:tc>
          <w:tcPr>
            <w:tcW w:w="2385" w:type="dxa"/>
            <w:tcBorders>
              <w:top w:val="single" w:sz="8" w:space="0" w:color="auto"/>
              <w:left w:val="single" w:sz="8" w:space="0" w:color="auto"/>
              <w:bottom w:val="single" w:sz="8" w:space="0" w:color="auto"/>
              <w:right w:val="single" w:sz="8" w:space="0" w:color="auto"/>
            </w:tcBorders>
            <w:tcMar>
              <w:left w:w="108" w:type="dxa"/>
              <w:right w:w="108" w:type="dxa"/>
            </w:tcMar>
          </w:tcPr>
          <w:p w14:paraId="50901D22" w14:textId="1EDA7D2E" w:rsidR="357DC463" w:rsidRDefault="357DC463" w:rsidP="357DC463">
            <w:pPr>
              <w:spacing w:before="0" w:after="0"/>
              <w:rPr>
                <w:rFonts w:ascii="Times New Roman" w:eastAsia="Times New Roman" w:hAnsi="Times New Roman"/>
              </w:rPr>
            </w:pPr>
            <w:r w:rsidRPr="4C45BC39">
              <w:rPr>
                <w:rFonts w:ascii="Times New Roman" w:eastAsia="Times New Roman" w:hAnsi="Times New Roman"/>
              </w:rPr>
              <w:t>84 787</w:t>
            </w:r>
          </w:p>
        </w:tc>
        <w:tc>
          <w:tcPr>
            <w:tcW w:w="2648" w:type="dxa"/>
            <w:tcBorders>
              <w:top w:val="single" w:sz="8" w:space="0" w:color="auto"/>
              <w:left w:val="single" w:sz="8" w:space="0" w:color="auto"/>
              <w:bottom w:val="single" w:sz="8" w:space="0" w:color="auto"/>
              <w:right w:val="single" w:sz="8" w:space="0" w:color="auto"/>
            </w:tcBorders>
            <w:tcMar>
              <w:left w:w="108" w:type="dxa"/>
              <w:right w:w="108" w:type="dxa"/>
            </w:tcMar>
          </w:tcPr>
          <w:p w14:paraId="3FF999D3" w14:textId="11FA4934" w:rsidR="357DC463" w:rsidRDefault="357DC463" w:rsidP="357DC463">
            <w:pPr>
              <w:spacing w:before="0" w:after="0"/>
              <w:rPr>
                <w:rFonts w:ascii="Times New Roman" w:eastAsia="Times New Roman" w:hAnsi="Times New Roman"/>
              </w:rPr>
            </w:pPr>
            <w:r w:rsidRPr="4C45BC39">
              <w:rPr>
                <w:rFonts w:ascii="Times New Roman" w:eastAsia="Times New Roman" w:hAnsi="Times New Roman"/>
              </w:rPr>
              <w:t>1 346</w:t>
            </w:r>
          </w:p>
        </w:tc>
      </w:tr>
      <w:tr w:rsidR="357DC463" w14:paraId="5DB7B06A" w14:textId="77777777" w:rsidTr="357DC463">
        <w:trPr>
          <w:trHeight w:val="150"/>
        </w:trPr>
        <w:tc>
          <w:tcPr>
            <w:tcW w:w="1740" w:type="dxa"/>
            <w:tcBorders>
              <w:top w:val="single" w:sz="8" w:space="0" w:color="auto"/>
              <w:left w:val="single" w:sz="8" w:space="0" w:color="auto"/>
              <w:bottom w:val="single" w:sz="8" w:space="0" w:color="auto"/>
              <w:right w:val="single" w:sz="8" w:space="0" w:color="auto"/>
            </w:tcBorders>
            <w:tcMar>
              <w:left w:w="108" w:type="dxa"/>
              <w:right w:w="108" w:type="dxa"/>
            </w:tcMar>
          </w:tcPr>
          <w:p w14:paraId="3DA32E04" w14:textId="0259AE0E" w:rsidR="357DC463" w:rsidRDefault="357DC463" w:rsidP="357DC463">
            <w:pPr>
              <w:spacing w:before="0" w:after="160" w:line="257" w:lineRule="auto"/>
              <w:rPr>
                <w:rFonts w:ascii="Times New Roman" w:eastAsia="Times New Roman" w:hAnsi="Times New Roman"/>
              </w:rPr>
            </w:pPr>
            <w:r w:rsidRPr="4C45BC39">
              <w:rPr>
                <w:rFonts w:ascii="Times New Roman" w:eastAsia="Times New Roman" w:hAnsi="Times New Roman"/>
              </w:rPr>
              <w:t>2019</w:t>
            </w:r>
          </w:p>
        </w:tc>
        <w:tc>
          <w:tcPr>
            <w:tcW w:w="2430" w:type="dxa"/>
            <w:tcBorders>
              <w:top w:val="single" w:sz="8" w:space="0" w:color="auto"/>
              <w:left w:val="single" w:sz="8" w:space="0" w:color="auto"/>
              <w:bottom w:val="single" w:sz="8" w:space="0" w:color="auto"/>
              <w:right w:val="single" w:sz="8" w:space="0" w:color="auto"/>
            </w:tcBorders>
            <w:tcMar>
              <w:left w:w="108" w:type="dxa"/>
              <w:right w:w="108" w:type="dxa"/>
            </w:tcMar>
          </w:tcPr>
          <w:p w14:paraId="4ACFD21A" w14:textId="635EC4BB" w:rsidR="357DC463" w:rsidRDefault="357DC463" w:rsidP="357DC463">
            <w:pPr>
              <w:spacing w:before="0" w:after="0"/>
              <w:rPr>
                <w:rFonts w:ascii="Times New Roman" w:eastAsia="Times New Roman" w:hAnsi="Times New Roman"/>
              </w:rPr>
            </w:pPr>
            <w:r w:rsidRPr="4C45BC39">
              <w:rPr>
                <w:rFonts w:ascii="Times New Roman" w:eastAsia="Times New Roman" w:hAnsi="Times New Roman"/>
              </w:rPr>
              <w:t>5 394</w:t>
            </w:r>
          </w:p>
        </w:tc>
        <w:tc>
          <w:tcPr>
            <w:tcW w:w="2385" w:type="dxa"/>
            <w:tcBorders>
              <w:top w:val="single" w:sz="8" w:space="0" w:color="auto"/>
              <w:left w:val="single" w:sz="8" w:space="0" w:color="auto"/>
              <w:bottom w:val="single" w:sz="8" w:space="0" w:color="auto"/>
              <w:right w:val="single" w:sz="8" w:space="0" w:color="auto"/>
            </w:tcBorders>
            <w:tcMar>
              <w:left w:w="108" w:type="dxa"/>
              <w:right w:w="108" w:type="dxa"/>
            </w:tcMar>
          </w:tcPr>
          <w:p w14:paraId="1C898105" w14:textId="55B8E576" w:rsidR="357DC463" w:rsidRDefault="357DC463" w:rsidP="357DC463">
            <w:pPr>
              <w:spacing w:before="0" w:after="0"/>
              <w:rPr>
                <w:rFonts w:ascii="Times New Roman" w:eastAsia="Times New Roman" w:hAnsi="Times New Roman"/>
              </w:rPr>
            </w:pPr>
            <w:r w:rsidRPr="4C45BC39">
              <w:rPr>
                <w:rFonts w:ascii="Times New Roman" w:eastAsia="Times New Roman" w:hAnsi="Times New Roman"/>
              </w:rPr>
              <w:t>82 181</w:t>
            </w:r>
          </w:p>
        </w:tc>
        <w:tc>
          <w:tcPr>
            <w:tcW w:w="2648" w:type="dxa"/>
            <w:tcBorders>
              <w:top w:val="single" w:sz="8" w:space="0" w:color="auto"/>
              <w:left w:val="single" w:sz="8" w:space="0" w:color="auto"/>
              <w:bottom w:val="single" w:sz="8" w:space="0" w:color="auto"/>
              <w:right w:val="single" w:sz="8" w:space="0" w:color="auto"/>
            </w:tcBorders>
            <w:tcMar>
              <w:left w:w="108" w:type="dxa"/>
              <w:right w:w="108" w:type="dxa"/>
            </w:tcMar>
          </w:tcPr>
          <w:p w14:paraId="1B0044A5" w14:textId="505FF2B6" w:rsidR="357DC463" w:rsidRDefault="357DC463" w:rsidP="357DC463">
            <w:pPr>
              <w:spacing w:before="0" w:after="0"/>
              <w:rPr>
                <w:rFonts w:ascii="Times New Roman" w:eastAsia="Times New Roman" w:hAnsi="Times New Roman"/>
              </w:rPr>
            </w:pPr>
            <w:r w:rsidRPr="4C45BC39">
              <w:rPr>
                <w:rFonts w:ascii="Times New Roman" w:eastAsia="Times New Roman" w:hAnsi="Times New Roman"/>
              </w:rPr>
              <w:t>1 364</w:t>
            </w:r>
          </w:p>
        </w:tc>
      </w:tr>
      <w:tr w:rsidR="357DC463" w14:paraId="4E00DD89" w14:textId="77777777" w:rsidTr="357DC463">
        <w:trPr>
          <w:trHeight w:val="150"/>
        </w:trPr>
        <w:tc>
          <w:tcPr>
            <w:tcW w:w="1740" w:type="dxa"/>
            <w:tcBorders>
              <w:top w:val="single" w:sz="8" w:space="0" w:color="auto"/>
              <w:left w:val="single" w:sz="8" w:space="0" w:color="auto"/>
              <w:bottom w:val="single" w:sz="8" w:space="0" w:color="auto"/>
              <w:right w:val="single" w:sz="8" w:space="0" w:color="auto"/>
            </w:tcBorders>
            <w:tcMar>
              <w:left w:w="108" w:type="dxa"/>
              <w:right w:w="108" w:type="dxa"/>
            </w:tcMar>
          </w:tcPr>
          <w:p w14:paraId="463B4AEA" w14:textId="29C98C88" w:rsidR="357DC463" w:rsidRDefault="357DC463" w:rsidP="357DC463">
            <w:pPr>
              <w:spacing w:before="0" w:after="160" w:line="257" w:lineRule="auto"/>
              <w:rPr>
                <w:rFonts w:ascii="Times New Roman" w:eastAsia="Times New Roman" w:hAnsi="Times New Roman"/>
              </w:rPr>
            </w:pPr>
            <w:r w:rsidRPr="4C45BC39">
              <w:rPr>
                <w:rFonts w:ascii="Times New Roman" w:eastAsia="Times New Roman" w:hAnsi="Times New Roman"/>
              </w:rPr>
              <w:t>2020</w:t>
            </w:r>
          </w:p>
        </w:tc>
        <w:tc>
          <w:tcPr>
            <w:tcW w:w="2430" w:type="dxa"/>
            <w:tcBorders>
              <w:top w:val="single" w:sz="8" w:space="0" w:color="auto"/>
              <w:left w:val="single" w:sz="8" w:space="0" w:color="auto"/>
              <w:bottom w:val="single" w:sz="8" w:space="0" w:color="auto"/>
              <w:right w:val="single" w:sz="8" w:space="0" w:color="auto"/>
            </w:tcBorders>
            <w:tcMar>
              <w:left w:w="108" w:type="dxa"/>
              <w:right w:w="108" w:type="dxa"/>
            </w:tcMar>
          </w:tcPr>
          <w:p w14:paraId="233C02AC" w14:textId="3260F3D9" w:rsidR="357DC463" w:rsidRDefault="357DC463" w:rsidP="357DC463">
            <w:pPr>
              <w:spacing w:before="0" w:after="0"/>
              <w:rPr>
                <w:rFonts w:ascii="Times New Roman" w:eastAsia="Times New Roman" w:hAnsi="Times New Roman"/>
              </w:rPr>
            </w:pPr>
            <w:r w:rsidRPr="4C45BC39">
              <w:rPr>
                <w:rFonts w:ascii="Times New Roman" w:eastAsia="Times New Roman" w:hAnsi="Times New Roman"/>
              </w:rPr>
              <w:t>4 136</w:t>
            </w:r>
          </w:p>
        </w:tc>
        <w:tc>
          <w:tcPr>
            <w:tcW w:w="2385" w:type="dxa"/>
            <w:tcBorders>
              <w:top w:val="single" w:sz="8" w:space="0" w:color="auto"/>
              <w:left w:val="single" w:sz="8" w:space="0" w:color="auto"/>
              <w:bottom w:val="single" w:sz="8" w:space="0" w:color="auto"/>
              <w:right w:val="single" w:sz="8" w:space="0" w:color="auto"/>
            </w:tcBorders>
            <w:tcMar>
              <w:left w:w="108" w:type="dxa"/>
              <w:right w:w="108" w:type="dxa"/>
            </w:tcMar>
          </w:tcPr>
          <w:p w14:paraId="1809C3FA" w14:textId="3768CE75" w:rsidR="357DC463" w:rsidRDefault="357DC463" w:rsidP="357DC463">
            <w:pPr>
              <w:spacing w:before="0" w:after="0"/>
              <w:rPr>
                <w:rFonts w:ascii="Times New Roman" w:eastAsia="Times New Roman" w:hAnsi="Times New Roman"/>
              </w:rPr>
            </w:pPr>
            <w:r w:rsidRPr="4C45BC39">
              <w:rPr>
                <w:rFonts w:ascii="Times New Roman" w:eastAsia="Times New Roman" w:hAnsi="Times New Roman"/>
              </w:rPr>
              <w:t>60 117</w:t>
            </w:r>
          </w:p>
        </w:tc>
        <w:tc>
          <w:tcPr>
            <w:tcW w:w="2648" w:type="dxa"/>
            <w:tcBorders>
              <w:top w:val="single" w:sz="8" w:space="0" w:color="auto"/>
              <w:left w:val="single" w:sz="8" w:space="0" w:color="auto"/>
              <w:bottom w:val="single" w:sz="8" w:space="0" w:color="auto"/>
              <w:right w:val="single" w:sz="8" w:space="0" w:color="auto"/>
            </w:tcBorders>
            <w:tcMar>
              <w:left w:w="108" w:type="dxa"/>
              <w:right w:w="108" w:type="dxa"/>
            </w:tcMar>
          </w:tcPr>
          <w:p w14:paraId="697CECEA" w14:textId="327F98DC" w:rsidR="357DC463" w:rsidRDefault="357DC463" w:rsidP="357DC463">
            <w:pPr>
              <w:spacing w:before="0" w:after="0"/>
              <w:rPr>
                <w:rFonts w:ascii="Times New Roman" w:eastAsia="Times New Roman" w:hAnsi="Times New Roman"/>
              </w:rPr>
            </w:pPr>
            <w:r w:rsidRPr="4C45BC39">
              <w:rPr>
                <w:rFonts w:ascii="Times New Roman" w:eastAsia="Times New Roman" w:hAnsi="Times New Roman"/>
              </w:rPr>
              <w:t>1 125</w:t>
            </w:r>
          </w:p>
        </w:tc>
      </w:tr>
      <w:tr w:rsidR="357DC463" w14:paraId="79F9FE19" w14:textId="77777777" w:rsidTr="357DC463">
        <w:trPr>
          <w:trHeight w:val="150"/>
        </w:trPr>
        <w:tc>
          <w:tcPr>
            <w:tcW w:w="1740" w:type="dxa"/>
            <w:tcBorders>
              <w:top w:val="single" w:sz="8" w:space="0" w:color="auto"/>
              <w:left w:val="single" w:sz="8" w:space="0" w:color="auto"/>
              <w:bottom w:val="single" w:sz="8" w:space="0" w:color="auto"/>
              <w:right w:val="single" w:sz="8" w:space="0" w:color="auto"/>
            </w:tcBorders>
            <w:tcMar>
              <w:left w:w="108" w:type="dxa"/>
              <w:right w:w="108" w:type="dxa"/>
            </w:tcMar>
          </w:tcPr>
          <w:p w14:paraId="04C06394" w14:textId="38B3FE40" w:rsidR="357DC463" w:rsidRDefault="357DC463" w:rsidP="357DC463">
            <w:pPr>
              <w:spacing w:before="0" w:after="160" w:line="257" w:lineRule="auto"/>
              <w:rPr>
                <w:rFonts w:ascii="Times New Roman" w:eastAsia="Times New Roman" w:hAnsi="Times New Roman"/>
              </w:rPr>
            </w:pPr>
            <w:r w:rsidRPr="4C45BC39">
              <w:rPr>
                <w:rFonts w:ascii="Times New Roman" w:eastAsia="Times New Roman" w:hAnsi="Times New Roman"/>
              </w:rPr>
              <w:t>2021</w:t>
            </w:r>
          </w:p>
        </w:tc>
        <w:tc>
          <w:tcPr>
            <w:tcW w:w="2430" w:type="dxa"/>
            <w:tcBorders>
              <w:top w:val="single" w:sz="8" w:space="0" w:color="auto"/>
              <w:left w:val="single" w:sz="8" w:space="0" w:color="auto"/>
              <w:bottom w:val="single" w:sz="8" w:space="0" w:color="auto"/>
              <w:right w:val="single" w:sz="8" w:space="0" w:color="auto"/>
            </w:tcBorders>
            <w:tcMar>
              <w:left w:w="108" w:type="dxa"/>
              <w:right w:w="108" w:type="dxa"/>
            </w:tcMar>
          </w:tcPr>
          <w:p w14:paraId="35642EB2" w14:textId="25F543C7" w:rsidR="357DC463" w:rsidRDefault="357DC463" w:rsidP="357DC463">
            <w:pPr>
              <w:spacing w:before="0" w:after="0"/>
              <w:rPr>
                <w:rFonts w:ascii="Times New Roman" w:eastAsia="Times New Roman" w:hAnsi="Times New Roman"/>
              </w:rPr>
            </w:pPr>
            <w:r w:rsidRPr="4C45BC39">
              <w:rPr>
                <w:rFonts w:ascii="Times New Roman" w:eastAsia="Times New Roman" w:hAnsi="Times New Roman"/>
              </w:rPr>
              <w:t>4 701</w:t>
            </w:r>
          </w:p>
        </w:tc>
        <w:tc>
          <w:tcPr>
            <w:tcW w:w="2385" w:type="dxa"/>
            <w:tcBorders>
              <w:top w:val="single" w:sz="8" w:space="0" w:color="auto"/>
              <w:left w:val="single" w:sz="8" w:space="0" w:color="auto"/>
              <w:bottom w:val="single" w:sz="8" w:space="0" w:color="auto"/>
              <w:right w:val="single" w:sz="8" w:space="0" w:color="auto"/>
            </w:tcBorders>
            <w:tcMar>
              <w:left w:w="108" w:type="dxa"/>
              <w:right w:w="108" w:type="dxa"/>
            </w:tcMar>
          </w:tcPr>
          <w:p w14:paraId="3E29667B" w14:textId="56141CB9" w:rsidR="357DC463" w:rsidRDefault="357DC463" w:rsidP="357DC463">
            <w:pPr>
              <w:spacing w:before="0" w:after="0"/>
              <w:rPr>
                <w:rFonts w:ascii="Times New Roman" w:eastAsia="Times New Roman" w:hAnsi="Times New Roman"/>
              </w:rPr>
            </w:pPr>
            <w:r w:rsidRPr="4C45BC39">
              <w:rPr>
                <w:rFonts w:ascii="Times New Roman" w:eastAsia="Times New Roman" w:hAnsi="Times New Roman"/>
              </w:rPr>
              <w:t>67 564</w:t>
            </w:r>
          </w:p>
        </w:tc>
        <w:tc>
          <w:tcPr>
            <w:tcW w:w="2648" w:type="dxa"/>
            <w:tcBorders>
              <w:top w:val="single" w:sz="8" w:space="0" w:color="auto"/>
              <w:left w:val="single" w:sz="8" w:space="0" w:color="auto"/>
              <w:bottom w:val="single" w:sz="8" w:space="0" w:color="auto"/>
              <w:right w:val="single" w:sz="8" w:space="0" w:color="auto"/>
            </w:tcBorders>
            <w:tcMar>
              <w:left w:w="108" w:type="dxa"/>
              <w:right w:w="108" w:type="dxa"/>
            </w:tcMar>
          </w:tcPr>
          <w:p w14:paraId="0C2D672D" w14:textId="5E9E8D5D" w:rsidR="357DC463" w:rsidRDefault="357DC463" w:rsidP="357DC463">
            <w:pPr>
              <w:spacing w:before="0" w:after="0"/>
              <w:rPr>
                <w:rFonts w:ascii="Times New Roman" w:eastAsia="Times New Roman" w:hAnsi="Times New Roman"/>
              </w:rPr>
            </w:pPr>
            <w:r w:rsidRPr="4C45BC39">
              <w:rPr>
                <w:rFonts w:ascii="Times New Roman" w:eastAsia="Times New Roman" w:hAnsi="Times New Roman"/>
              </w:rPr>
              <w:t>1 326</w:t>
            </w:r>
          </w:p>
        </w:tc>
      </w:tr>
      <w:tr w:rsidR="357DC463" w14:paraId="06C19563" w14:textId="77777777" w:rsidTr="357DC463">
        <w:trPr>
          <w:trHeight w:val="150"/>
        </w:trPr>
        <w:tc>
          <w:tcPr>
            <w:tcW w:w="1740" w:type="dxa"/>
            <w:tcBorders>
              <w:top w:val="single" w:sz="8" w:space="0" w:color="auto"/>
              <w:left w:val="single" w:sz="8" w:space="0" w:color="auto"/>
              <w:bottom w:val="single" w:sz="8" w:space="0" w:color="auto"/>
              <w:right w:val="single" w:sz="8" w:space="0" w:color="auto"/>
            </w:tcBorders>
            <w:tcMar>
              <w:left w:w="108" w:type="dxa"/>
              <w:right w:w="108" w:type="dxa"/>
            </w:tcMar>
          </w:tcPr>
          <w:p w14:paraId="0DBE55F9" w14:textId="58D97205" w:rsidR="357DC463" w:rsidRDefault="357DC463" w:rsidP="357DC463">
            <w:pPr>
              <w:spacing w:before="0" w:after="160" w:line="257" w:lineRule="auto"/>
              <w:rPr>
                <w:rFonts w:ascii="Times New Roman" w:eastAsia="Times New Roman" w:hAnsi="Times New Roman"/>
              </w:rPr>
            </w:pPr>
            <w:r w:rsidRPr="4C45BC39">
              <w:rPr>
                <w:rFonts w:ascii="Times New Roman" w:eastAsia="Times New Roman" w:hAnsi="Times New Roman"/>
              </w:rPr>
              <w:t>2022</w:t>
            </w:r>
          </w:p>
        </w:tc>
        <w:tc>
          <w:tcPr>
            <w:tcW w:w="2430" w:type="dxa"/>
            <w:tcBorders>
              <w:top w:val="single" w:sz="8" w:space="0" w:color="auto"/>
              <w:left w:val="single" w:sz="8" w:space="0" w:color="auto"/>
              <w:bottom w:val="single" w:sz="8" w:space="0" w:color="auto"/>
              <w:right w:val="single" w:sz="8" w:space="0" w:color="auto"/>
            </w:tcBorders>
            <w:tcMar>
              <w:left w:w="108" w:type="dxa"/>
              <w:right w:w="108" w:type="dxa"/>
            </w:tcMar>
          </w:tcPr>
          <w:p w14:paraId="2515F8DC" w14:textId="72BCF7BC" w:rsidR="357DC463" w:rsidRDefault="357DC463" w:rsidP="357DC463">
            <w:pPr>
              <w:spacing w:before="0" w:after="0"/>
              <w:rPr>
                <w:rFonts w:ascii="Times New Roman" w:eastAsia="Times New Roman" w:hAnsi="Times New Roman"/>
              </w:rPr>
            </w:pPr>
            <w:r w:rsidRPr="4C45BC39">
              <w:rPr>
                <w:rFonts w:ascii="Times New Roman" w:eastAsia="Times New Roman" w:hAnsi="Times New Roman"/>
              </w:rPr>
              <w:t>5 113</w:t>
            </w:r>
          </w:p>
        </w:tc>
        <w:tc>
          <w:tcPr>
            <w:tcW w:w="2385" w:type="dxa"/>
            <w:tcBorders>
              <w:top w:val="single" w:sz="8" w:space="0" w:color="auto"/>
              <w:left w:val="single" w:sz="8" w:space="0" w:color="auto"/>
              <w:bottom w:val="single" w:sz="8" w:space="0" w:color="auto"/>
              <w:right w:val="single" w:sz="8" w:space="0" w:color="auto"/>
            </w:tcBorders>
            <w:tcMar>
              <w:left w:w="108" w:type="dxa"/>
              <w:right w:w="108" w:type="dxa"/>
            </w:tcMar>
          </w:tcPr>
          <w:p w14:paraId="2A7B25E3" w14:textId="4FB06CD4" w:rsidR="357DC463" w:rsidRDefault="357DC463" w:rsidP="357DC463">
            <w:pPr>
              <w:spacing w:before="0" w:after="0"/>
              <w:rPr>
                <w:rFonts w:ascii="Times New Roman" w:eastAsia="Times New Roman" w:hAnsi="Times New Roman"/>
              </w:rPr>
            </w:pPr>
            <w:r w:rsidRPr="4C45BC39">
              <w:rPr>
                <w:rFonts w:ascii="Times New Roman" w:eastAsia="Times New Roman" w:hAnsi="Times New Roman"/>
              </w:rPr>
              <w:t>71 716</w:t>
            </w:r>
          </w:p>
        </w:tc>
        <w:tc>
          <w:tcPr>
            <w:tcW w:w="2648" w:type="dxa"/>
            <w:tcBorders>
              <w:top w:val="single" w:sz="8" w:space="0" w:color="auto"/>
              <w:left w:val="single" w:sz="8" w:space="0" w:color="auto"/>
              <w:bottom w:val="single" w:sz="8" w:space="0" w:color="auto"/>
              <w:right w:val="single" w:sz="8" w:space="0" w:color="auto"/>
            </w:tcBorders>
            <w:tcMar>
              <w:left w:w="108" w:type="dxa"/>
              <w:right w:w="108" w:type="dxa"/>
            </w:tcMar>
          </w:tcPr>
          <w:p w14:paraId="785FF821" w14:textId="02332A7F" w:rsidR="357DC463" w:rsidRDefault="357DC463" w:rsidP="357DC463">
            <w:pPr>
              <w:spacing w:before="0" w:after="0"/>
              <w:rPr>
                <w:rFonts w:ascii="Times New Roman" w:eastAsia="Times New Roman" w:hAnsi="Times New Roman"/>
              </w:rPr>
            </w:pPr>
            <w:r w:rsidRPr="4C45BC39">
              <w:rPr>
                <w:rFonts w:ascii="Times New Roman" w:eastAsia="Times New Roman" w:hAnsi="Times New Roman"/>
              </w:rPr>
              <w:t>1 312</w:t>
            </w:r>
          </w:p>
        </w:tc>
      </w:tr>
      <w:tr w:rsidR="357DC463" w14:paraId="64146C36" w14:textId="77777777" w:rsidTr="357DC463">
        <w:trPr>
          <w:trHeight w:val="150"/>
        </w:trPr>
        <w:tc>
          <w:tcPr>
            <w:tcW w:w="1740" w:type="dxa"/>
            <w:tcBorders>
              <w:top w:val="single" w:sz="8" w:space="0" w:color="auto"/>
              <w:left w:val="single" w:sz="8" w:space="0" w:color="auto"/>
              <w:bottom w:val="single" w:sz="8" w:space="0" w:color="auto"/>
              <w:right w:val="single" w:sz="8" w:space="0" w:color="auto"/>
            </w:tcBorders>
            <w:tcMar>
              <w:left w:w="108" w:type="dxa"/>
              <w:right w:w="108" w:type="dxa"/>
            </w:tcMar>
          </w:tcPr>
          <w:p w14:paraId="47217E8B" w14:textId="4F8C84D7" w:rsidR="357DC463" w:rsidRDefault="357DC463" w:rsidP="357DC463">
            <w:pPr>
              <w:spacing w:before="0" w:after="160" w:line="257" w:lineRule="auto"/>
              <w:rPr>
                <w:rFonts w:ascii="Times New Roman" w:eastAsia="Times New Roman" w:hAnsi="Times New Roman"/>
              </w:rPr>
            </w:pPr>
            <w:r w:rsidRPr="4C45BC39">
              <w:rPr>
                <w:rFonts w:ascii="Times New Roman" w:eastAsia="Times New Roman" w:hAnsi="Times New Roman"/>
              </w:rPr>
              <w:t>2023</w:t>
            </w:r>
          </w:p>
        </w:tc>
        <w:tc>
          <w:tcPr>
            <w:tcW w:w="2430" w:type="dxa"/>
            <w:tcBorders>
              <w:top w:val="single" w:sz="8" w:space="0" w:color="auto"/>
              <w:left w:val="single" w:sz="8" w:space="0" w:color="auto"/>
              <w:bottom w:val="single" w:sz="8" w:space="0" w:color="auto"/>
              <w:right w:val="single" w:sz="8" w:space="0" w:color="auto"/>
            </w:tcBorders>
            <w:tcMar>
              <w:left w:w="108" w:type="dxa"/>
              <w:right w:w="108" w:type="dxa"/>
            </w:tcMar>
          </w:tcPr>
          <w:p w14:paraId="0AAF4775" w14:textId="6C1588D9" w:rsidR="357DC463" w:rsidRDefault="357DC463" w:rsidP="357DC463">
            <w:pPr>
              <w:spacing w:before="0" w:after="0"/>
              <w:rPr>
                <w:rFonts w:ascii="Times New Roman" w:eastAsia="Times New Roman" w:hAnsi="Times New Roman"/>
              </w:rPr>
            </w:pPr>
            <w:r w:rsidRPr="4C45BC39">
              <w:rPr>
                <w:rFonts w:ascii="Times New Roman" w:eastAsia="Times New Roman" w:hAnsi="Times New Roman"/>
              </w:rPr>
              <w:t>4 304</w:t>
            </w:r>
          </w:p>
        </w:tc>
        <w:tc>
          <w:tcPr>
            <w:tcW w:w="2385" w:type="dxa"/>
            <w:tcBorders>
              <w:top w:val="single" w:sz="8" w:space="0" w:color="auto"/>
              <w:left w:val="single" w:sz="8" w:space="0" w:color="auto"/>
              <w:bottom w:val="single" w:sz="8" w:space="0" w:color="auto"/>
              <w:right w:val="single" w:sz="8" w:space="0" w:color="auto"/>
            </w:tcBorders>
            <w:tcMar>
              <w:left w:w="108" w:type="dxa"/>
              <w:right w:w="108" w:type="dxa"/>
            </w:tcMar>
          </w:tcPr>
          <w:p w14:paraId="04E41B8B" w14:textId="4499A89D" w:rsidR="357DC463" w:rsidRDefault="357DC463" w:rsidP="357DC463">
            <w:pPr>
              <w:spacing w:before="0" w:after="0"/>
              <w:rPr>
                <w:rFonts w:ascii="Times New Roman" w:eastAsia="Times New Roman" w:hAnsi="Times New Roman"/>
              </w:rPr>
            </w:pPr>
            <w:r w:rsidRPr="4C45BC39">
              <w:rPr>
                <w:rFonts w:ascii="Times New Roman" w:eastAsia="Times New Roman" w:hAnsi="Times New Roman"/>
              </w:rPr>
              <w:t>63 688</w:t>
            </w:r>
          </w:p>
        </w:tc>
        <w:tc>
          <w:tcPr>
            <w:tcW w:w="2648" w:type="dxa"/>
            <w:tcBorders>
              <w:top w:val="single" w:sz="8" w:space="0" w:color="auto"/>
              <w:left w:val="single" w:sz="8" w:space="0" w:color="auto"/>
              <w:bottom w:val="single" w:sz="8" w:space="0" w:color="auto"/>
              <w:right w:val="single" w:sz="8" w:space="0" w:color="auto"/>
            </w:tcBorders>
            <w:tcMar>
              <w:left w:w="108" w:type="dxa"/>
              <w:right w:w="108" w:type="dxa"/>
            </w:tcMar>
          </w:tcPr>
          <w:p w14:paraId="735827F2" w14:textId="66FB41F8" w:rsidR="357DC463" w:rsidRDefault="357DC463" w:rsidP="357DC463">
            <w:pPr>
              <w:spacing w:before="0" w:after="0"/>
              <w:rPr>
                <w:rFonts w:ascii="Times New Roman" w:eastAsia="Times New Roman" w:hAnsi="Times New Roman"/>
              </w:rPr>
            </w:pPr>
            <w:r w:rsidRPr="4C45BC39">
              <w:rPr>
                <w:rFonts w:ascii="Times New Roman" w:eastAsia="Times New Roman" w:hAnsi="Times New Roman"/>
              </w:rPr>
              <w:t>1 279</w:t>
            </w:r>
          </w:p>
        </w:tc>
      </w:tr>
    </w:tbl>
    <w:p w14:paraId="53E444EB" w14:textId="358DAB15" w:rsidR="357DC463" w:rsidRDefault="357DC463" w:rsidP="357DC463">
      <w:pPr>
        <w:spacing w:before="0" w:after="0"/>
        <w:rPr>
          <w:rFonts w:ascii="Calibri" w:eastAsia="Calibri" w:hAnsi="Calibri" w:cs="Calibri"/>
          <w:sz w:val="22"/>
          <w:szCs w:val="22"/>
        </w:rPr>
      </w:pPr>
    </w:p>
    <w:p w14:paraId="09CDEE0F" w14:textId="5A34ABDD" w:rsidR="54152DC3" w:rsidRDefault="54152DC3" w:rsidP="5DF276D8">
      <w:pPr>
        <w:spacing w:before="0" w:after="0" w:line="240" w:lineRule="auto"/>
        <w:rPr>
          <w:rFonts w:ascii="Times New Roman" w:eastAsia="Times New Roman" w:hAnsi="Times New Roman"/>
          <w:color w:val="000000" w:themeColor="text1"/>
        </w:rPr>
      </w:pPr>
      <w:r w:rsidRPr="5DF276D8">
        <w:rPr>
          <w:rFonts w:ascii="Times New Roman" w:eastAsia="Times New Roman" w:hAnsi="Times New Roman"/>
          <w:color w:val="000000" w:themeColor="text1"/>
        </w:rPr>
        <w:t xml:space="preserve">Co se týče dárců spermatu, tak </w:t>
      </w:r>
      <w:r w:rsidR="2CFAD87F" w:rsidRPr="5DF276D8">
        <w:rPr>
          <w:rFonts w:ascii="Times New Roman" w:eastAsia="Times New Roman" w:hAnsi="Times New Roman"/>
          <w:color w:val="000000" w:themeColor="text1"/>
        </w:rPr>
        <w:t>není</w:t>
      </w:r>
      <w:r w:rsidRPr="5DF276D8">
        <w:rPr>
          <w:rFonts w:ascii="Times New Roman" w:eastAsia="Times New Roman" w:hAnsi="Times New Roman"/>
          <w:color w:val="000000" w:themeColor="text1"/>
        </w:rPr>
        <w:t xml:space="preserve"> k dispozici ani počet dárců, ani počet darování. V Národním registru reprodukčního zdraví jsou evidovány pouze počty cyklů asistované reprodukce, při kterých bylo použito sperma od dárce. </w:t>
      </w:r>
    </w:p>
    <w:p w14:paraId="464E67BB" w14:textId="42F08B02" w:rsidR="4DFB4145" w:rsidRDefault="4DFB4145" w:rsidP="4DFB4145">
      <w:pPr>
        <w:tabs>
          <w:tab w:val="left" w:pos="426"/>
        </w:tabs>
        <w:spacing w:before="0" w:after="0" w:line="240" w:lineRule="auto"/>
        <w:rPr>
          <w:rFonts w:ascii="Times New Roman" w:hAnsi="Times New Roman"/>
          <w:b/>
          <w:bCs/>
        </w:rPr>
      </w:pPr>
    </w:p>
    <w:p w14:paraId="7F75CB36" w14:textId="7F83F243" w:rsidR="357DC463" w:rsidRDefault="357DC463" w:rsidP="357DC463">
      <w:pPr>
        <w:spacing w:before="0" w:after="0" w:line="240" w:lineRule="auto"/>
        <w:rPr>
          <w:rFonts w:ascii="Times New Roman" w:eastAsia="SimSun" w:hAnsi="Times New Roman"/>
          <w:b/>
          <w:bCs/>
          <w:lang w:eastAsia="zh-CN"/>
        </w:rPr>
      </w:pPr>
    </w:p>
    <w:p w14:paraId="1483E452" w14:textId="40F691BB" w:rsidR="3C49E1E6" w:rsidRDefault="3C49E1E6" w:rsidP="357DC463">
      <w:pPr>
        <w:spacing w:before="0" w:after="0" w:line="240" w:lineRule="auto"/>
        <w:rPr>
          <w:rFonts w:ascii="Times New Roman" w:eastAsia="SimSun" w:hAnsi="Times New Roman"/>
          <w:b/>
          <w:bCs/>
          <w:lang w:eastAsia="zh-CN"/>
        </w:rPr>
      </w:pPr>
      <w:r w:rsidRPr="357DC463">
        <w:rPr>
          <w:rFonts w:ascii="Times New Roman" w:eastAsia="SimSun" w:hAnsi="Times New Roman"/>
          <w:b/>
          <w:bCs/>
          <w:lang w:eastAsia="zh-CN"/>
        </w:rPr>
        <w:t>Ochranné léčení</w:t>
      </w:r>
    </w:p>
    <w:p w14:paraId="6ABC875E" w14:textId="77777777" w:rsidR="000F0C67" w:rsidRDefault="000F0C67" w:rsidP="357DC463">
      <w:pPr>
        <w:spacing w:before="0" w:after="0" w:line="240" w:lineRule="auto"/>
        <w:rPr>
          <w:rFonts w:ascii="Times New Roman" w:eastAsia="Times New Roman" w:hAnsi="Times New Roman"/>
          <w:color w:val="000000" w:themeColor="text1"/>
        </w:rPr>
      </w:pPr>
      <w:bookmarkStart w:id="2" w:name="_Hlk169820914"/>
    </w:p>
    <w:p w14:paraId="5836E81D" w14:textId="36D6D52A" w:rsidR="3C49E1E6" w:rsidRDefault="00BC477B" w:rsidP="357DC463">
      <w:pPr>
        <w:spacing w:before="0" w:after="0" w:line="240" w:lineRule="auto"/>
        <w:rPr>
          <w:rFonts w:ascii="Times New Roman" w:eastAsia="Times New Roman" w:hAnsi="Times New Roman"/>
          <w:color w:val="000000" w:themeColor="text1"/>
        </w:rPr>
      </w:pPr>
      <w:r>
        <w:rPr>
          <w:rFonts w:ascii="Times New Roman" w:eastAsia="Times New Roman" w:hAnsi="Times New Roman"/>
          <w:color w:val="000000" w:themeColor="text1"/>
        </w:rPr>
        <w:t xml:space="preserve">Podle validního názoru </w:t>
      </w:r>
      <w:r w:rsidR="3C49E1E6" w:rsidRPr="357DC463">
        <w:rPr>
          <w:rFonts w:ascii="Times New Roman" w:eastAsia="Times New Roman" w:hAnsi="Times New Roman"/>
          <w:color w:val="000000" w:themeColor="text1"/>
        </w:rPr>
        <w:t>Kanceláře veřejného ochránce práv Č</w:t>
      </w:r>
      <w:r>
        <w:rPr>
          <w:rFonts w:ascii="Times New Roman" w:eastAsia="Times New Roman" w:hAnsi="Times New Roman"/>
          <w:color w:val="000000" w:themeColor="text1"/>
        </w:rPr>
        <w:t>eská republika stále</w:t>
      </w:r>
      <w:r w:rsidR="3C49E1E6" w:rsidRPr="357DC463">
        <w:rPr>
          <w:rFonts w:ascii="Times New Roman" w:eastAsia="Times New Roman" w:hAnsi="Times New Roman"/>
          <w:color w:val="000000" w:themeColor="text1"/>
        </w:rPr>
        <w:t xml:space="preserve"> postrádá u výkonu ústavního ochranného léčení kontrolní mechanismus, který by naplňoval její závazek zajistit každému, jehož práva přiznaná Úmluvou o ochraně lidských práv a základních svobod byla porušena, účinný prostředek nápravy před vnitrostátním orgánem. Není ukotven dozor externího orgánu, který by dokázal kontrolovat a případně zabránit porušení právních předpisů a posílit při výkonu ochranného léčení práva osob, které jsou z důvodu omezení na svobodě ve zranitelném postavení.</w:t>
      </w:r>
    </w:p>
    <w:bookmarkEnd w:id="2"/>
    <w:p w14:paraId="0BCF1046" w14:textId="4AE97F03" w:rsidR="4C45BC39" w:rsidRDefault="4C45BC39" w:rsidP="4C45BC39">
      <w:pPr>
        <w:spacing w:before="0" w:after="0" w:line="240" w:lineRule="auto"/>
        <w:rPr>
          <w:rFonts w:ascii="Times New Roman" w:eastAsia="Times New Roman" w:hAnsi="Times New Roman"/>
          <w:color w:val="000000" w:themeColor="text1"/>
        </w:rPr>
      </w:pPr>
    </w:p>
    <w:p w14:paraId="31D979FC" w14:textId="3DDCDA53" w:rsidR="6A77225E" w:rsidRDefault="6A77225E" w:rsidP="357DC463">
      <w:pPr>
        <w:spacing w:before="0" w:after="0" w:line="240" w:lineRule="auto"/>
        <w:rPr>
          <w:rFonts w:ascii="Times New Roman" w:eastAsia="Times New Roman" w:hAnsi="Times New Roman"/>
          <w:color w:val="000000" w:themeColor="text1"/>
        </w:rPr>
      </w:pPr>
      <w:r w:rsidRPr="357DC463">
        <w:rPr>
          <w:rFonts w:ascii="Times New Roman" w:eastAsia="Times New Roman" w:hAnsi="Times New Roman"/>
          <w:color w:val="000000" w:themeColor="text1"/>
        </w:rPr>
        <w:t>Co se rozsahu dotčených osob týče, tak k</w:t>
      </w:r>
      <w:r w:rsidR="28DECABC" w:rsidRPr="357DC463">
        <w:rPr>
          <w:rFonts w:ascii="Times New Roman" w:eastAsia="Times New Roman" w:hAnsi="Times New Roman"/>
          <w:color w:val="000000" w:themeColor="text1"/>
        </w:rPr>
        <w:t xml:space="preserve"> 31.</w:t>
      </w:r>
      <w:r w:rsidR="261DBD1B" w:rsidRPr="357DC463">
        <w:rPr>
          <w:rFonts w:ascii="Times New Roman" w:eastAsia="Times New Roman" w:hAnsi="Times New Roman"/>
          <w:color w:val="000000" w:themeColor="text1"/>
        </w:rPr>
        <w:t xml:space="preserve"> </w:t>
      </w:r>
      <w:r w:rsidR="28DECABC" w:rsidRPr="357DC463">
        <w:rPr>
          <w:rFonts w:ascii="Times New Roman" w:eastAsia="Times New Roman" w:hAnsi="Times New Roman"/>
          <w:color w:val="000000" w:themeColor="text1"/>
        </w:rPr>
        <w:t>12. 202</w:t>
      </w:r>
      <w:r w:rsidR="4B35AF63" w:rsidRPr="357DC463">
        <w:rPr>
          <w:rFonts w:ascii="Times New Roman" w:eastAsia="Times New Roman" w:hAnsi="Times New Roman"/>
          <w:color w:val="000000" w:themeColor="text1"/>
        </w:rPr>
        <w:t>0</w:t>
      </w:r>
      <w:r w:rsidR="3C49E1E6" w:rsidRPr="357DC463">
        <w:rPr>
          <w:rFonts w:ascii="Times New Roman" w:eastAsia="Times New Roman" w:hAnsi="Times New Roman"/>
          <w:color w:val="000000" w:themeColor="text1"/>
        </w:rPr>
        <w:t xml:space="preserve"> </w:t>
      </w:r>
      <w:r w:rsidR="79DA402D" w:rsidRPr="357DC463">
        <w:rPr>
          <w:rFonts w:ascii="Times New Roman" w:eastAsia="Times New Roman" w:hAnsi="Times New Roman"/>
          <w:color w:val="000000" w:themeColor="text1"/>
        </w:rPr>
        <w:t xml:space="preserve">bylo </w:t>
      </w:r>
      <w:r w:rsidR="081B0D52" w:rsidRPr="357DC463">
        <w:rPr>
          <w:rFonts w:ascii="Times New Roman" w:eastAsia="Times New Roman" w:hAnsi="Times New Roman"/>
          <w:color w:val="000000" w:themeColor="text1"/>
        </w:rPr>
        <w:t xml:space="preserve">v ústavním ochranné léčení </w:t>
      </w:r>
      <w:r w:rsidR="71FD9F67" w:rsidRPr="357DC463">
        <w:rPr>
          <w:rFonts w:ascii="Times New Roman" w:eastAsia="Times New Roman" w:hAnsi="Times New Roman"/>
          <w:color w:val="000000" w:themeColor="text1"/>
        </w:rPr>
        <w:t>835</w:t>
      </w:r>
      <w:r w:rsidR="3C49E1E6" w:rsidRPr="357DC463">
        <w:rPr>
          <w:rFonts w:ascii="Times New Roman" w:eastAsia="Times New Roman" w:hAnsi="Times New Roman"/>
          <w:color w:val="000000" w:themeColor="text1"/>
        </w:rPr>
        <w:t xml:space="preserve"> osob s nařízeným ústavním léčením. </w:t>
      </w:r>
      <w:r w:rsidR="181FA65B" w:rsidRPr="357DC463">
        <w:rPr>
          <w:rFonts w:ascii="Times New Roman" w:eastAsia="Times New Roman" w:hAnsi="Times New Roman"/>
          <w:color w:val="000000" w:themeColor="text1"/>
        </w:rPr>
        <w:t>P</w:t>
      </w:r>
      <w:r w:rsidR="3C49E1E6" w:rsidRPr="357DC463">
        <w:rPr>
          <w:rFonts w:ascii="Times New Roman" w:eastAsia="Times New Roman" w:hAnsi="Times New Roman"/>
          <w:color w:val="000000" w:themeColor="text1"/>
        </w:rPr>
        <w:t>r</w:t>
      </w:r>
      <w:r w:rsidR="5EF80062" w:rsidRPr="357DC463">
        <w:rPr>
          <w:rFonts w:ascii="Times New Roman" w:eastAsia="Times New Roman" w:hAnsi="Times New Roman"/>
          <w:color w:val="000000" w:themeColor="text1"/>
        </w:rPr>
        <w:t>ů</w:t>
      </w:r>
      <w:r w:rsidR="3C49E1E6" w:rsidRPr="357DC463">
        <w:rPr>
          <w:rFonts w:ascii="Times New Roman" w:eastAsia="Times New Roman" w:hAnsi="Times New Roman"/>
          <w:color w:val="000000" w:themeColor="text1"/>
        </w:rPr>
        <w:t>měrná délka pobytu v psychiatrických nemocnicích je 2,6 roku.</w:t>
      </w:r>
      <w:r w:rsidR="6BE54705" w:rsidRPr="357DC463">
        <w:rPr>
          <w:rFonts w:ascii="Times New Roman" w:eastAsia="Times New Roman" w:hAnsi="Times New Roman"/>
          <w:color w:val="000000" w:themeColor="text1"/>
        </w:rPr>
        <w:t xml:space="preserve"> (Zdroj: census dat z psychiatrických nemocnic).</w:t>
      </w:r>
      <w:r w:rsidR="733CB48D" w:rsidRPr="357DC463">
        <w:rPr>
          <w:rFonts w:ascii="Times New Roman" w:eastAsia="Times New Roman" w:hAnsi="Times New Roman"/>
          <w:color w:val="000000" w:themeColor="text1"/>
        </w:rPr>
        <w:t xml:space="preserve"> Průměrná ošetřovací doba ústavního ochranného léčení je přitom</w:t>
      </w:r>
      <w:r w:rsidR="630BF6D9" w:rsidRPr="357DC463">
        <w:rPr>
          <w:rFonts w:ascii="Times New Roman" w:eastAsia="Times New Roman" w:hAnsi="Times New Roman"/>
          <w:color w:val="000000" w:themeColor="text1"/>
        </w:rPr>
        <w:t xml:space="preserve"> v jednotlivých zařízeních </w:t>
      </w:r>
      <w:r w:rsidR="733CB48D" w:rsidRPr="357DC463">
        <w:rPr>
          <w:rFonts w:ascii="Times New Roman" w:eastAsia="Times New Roman" w:hAnsi="Times New Roman"/>
          <w:color w:val="000000" w:themeColor="text1"/>
        </w:rPr>
        <w:t>velmi rozdílná</w:t>
      </w:r>
      <w:r w:rsidR="03569B10" w:rsidRPr="357DC463">
        <w:rPr>
          <w:rFonts w:ascii="Times New Roman" w:eastAsia="Times New Roman" w:hAnsi="Times New Roman"/>
          <w:color w:val="000000" w:themeColor="text1"/>
        </w:rPr>
        <w:t xml:space="preserve"> a je rozdílná, i co se diagnóz týče, kdy může být otázkou opodstatněnost délky ústavního ochranného léčení</w:t>
      </w:r>
      <w:r w:rsidR="5C867B3E" w:rsidRPr="357DC463">
        <w:rPr>
          <w:rFonts w:ascii="Times New Roman" w:eastAsia="Times New Roman" w:hAnsi="Times New Roman"/>
          <w:color w:val="000000" w:themeColor="text1"/>
        </w:rPr>
        <w:t>.</w:t>
      </w:r>
    </w:p>
    <w:p w14:paraId="2C3194BD" w14:textId="35459C29" w:rsidR="357DC463" w:rsidRDefault="357DC463" w:rsidP="357DC463">
      <w:pPr>
        <w:spacing w:before="0" w:after="0" w:line="240" w:lineRule="auto"/>
        <w:rPr>
          <w:rFonts w:ascii="Times New Roman" w:eastAsia="SimSun" w:hAnsi="Times New Roman"/>
          <w:lang w:eastAsia="zh-CN"/>
        </w:rPr>
      </w:pPr>
    </w:p>
    <w:p w14:paraId="644E20CA" w14:textId="413F368E" w:rsidR="00CB2FDC" w:rsidRPr="003E27EE" w:rsidRDefault="00CB2FDC" w:rsidP="357DC463">
      <w:pPr>
        <w:spacing w:before="0" w:after="0" w:line="240" w:lineRule="auto"/>
        <w:rPr>
          <w:rFonts w:ascii="Times New Roman" w:eastAsia="SimSun" w:hAnsi="Times New Roman"/>
          <w:b/>
          <w:bCs/>
          <w:noProof/>
          <w:lang w:eastAsia="zh-CN"/>
        </w:rPr>
      </w:pPr>
      <w:r w:rsidRPr="003E27EE">
        <w:rPr>
          <w:rFonts w:ascii="Times New Roman" w:eastAsia="SimSun" w:hAnsi="Times New Roman"/>
          <w:b/>
          <w:bCs/>
          <w:noProof/>
          <w:lang w:eastAsia="zh-CN"/>
        </w:rPr>
        <w:t>Programy podpory zdraví</w:t>
      </w:r>
    </w:p>
    <w:p w14:paraId="2F52B33A" w14:textId="77777777" w:rsidR="000F0C67" w:rsidRPr="003E27EE" w:rsidRDefault="000F0C67" w:rsidP="00EE3757">
      <w:pPr>
        <w:spacing w:before="0" w:after="0" w:line="240" w:lineRule="auto"/>
        <w:rPr>
          <w:rFonts w:ascii="Times New Roman" w:eastAsia="Times New Roman" w:hAnsi="Times New Roman"/>
          <w:noProof/>
          <w:color w:val="000000" w:themeColor="text1"/>
        </w:rPr>
      </w:pPr>
    </w:p>
    <w:p w14:paraId="32AE8A2B" w14:textId="77777777" w:rsidR="00274DDE" w:rsidRPr="00182FDC" w:rsidRDefault="00274DDE" w:rsidP="00274DDE">
      <w:pPr>
        <w:spacing w:before="0" w:after="0" w:line="240" w:lineRule="auto"/>
        <w:rPr>
          <w:rFonts w:ascii="Times New Roman" w:hAnsi="Times New Roman"/>
        </w:rPr>
      </w:pPr>
      <w:r w:rsidRPr="00182FDC">
        <w:rPr>
          <w:rFonts w:ascii="Times New Roman" w:hAnsi="Times New Roman"/>
        </w:rPr>
        <w:lastRenderedPageBreak/>
        <w:t xml:space="preserve">Onemocnění, která se dříve vyskytovala v pozdějším věku, se začínají projevovat už v tom ranějším. Oproti jiným zemím ve střední Evropě máme nárůst některých nemocí, kterým by se dalo předcházet, přičemž některé sice nejsou tak časté, ale jsou o to závažnější. Vedou až ke smrti. </w:t>
      </w:r>
    </w:p>
    <w:p w14:paraId="6CF76BA9" w14:textId="77777777" w:rsidR="00274DDE" w:rsidRPr="00182FDC" w:rsidRDefault="00274DDE" w:rsidP="00274DDE">
      <w:pPr>
        <w:spacing w:before="0" w:after="0" w:line="240" w:lineRule="auto"/>
        <w:rPr>
          <w:rFonts w:ascii="Times New Roman" w:hAnsi="Times New Roman"/>
        </w:rPr>
      </w:pPr>
      <w:r w:rsidRPr="00182FDC">
        <w:rPr>
          <w:rFonts w:ascii="Times New Roman" w:hAnsi="Times New Roman"/>
        </w:rPr>
        <w:t xml:space="preserve">V roce 2023 se s různými onkologickými formami léčilo přes 314 tisíc klientů Všeobecné zdravotní pojišťovny (VZP) v České republice. Náklady na léčbu onkologických pacientů dosáhly rekordních 19,3 miliardy korun. Nejčastější formy nádorových onemocnění, se kterými se léčili klienti VZP, zahrnovaly nádory kůže, prsu a mužských pohlavních orgánů. Léčba nádorů mízních, krvetvorných a příbuzných tkání byla nejdražší. Na včasný záchyt onkologických onemocnění jsou zaměřeny screeningové programy, včetně nově zavedeného screeningu plic. Dle Organizace pro hospodářskou spolupráci a rozvoj (OECD) je v České republice počet nově diagnostikovaných pacientů s nádorovým onemocněním nad průměrem EU. </w:t>
      </w:r>
    </w:p>
    <w:p w14:paraId="36C375CB" w14:textId="7B5E1AAE" w:rsidR="00EE3757" w:rsidRPr="00E80E4F" w:rsidRDefault="00EE3757" w:rsidP="00EE3757">
      <w:pPr>
        <w:spacing w:before="0" w:after="0" w:line="240" w:lineRule="auto"/>
        <w:rPr>
          <w:rFonts w:ascii="Times New Roman" w:eastAsia="Times New Roman" w:hAnsi="Times New Roman"/>
          <w:noProof/>
          <w:color w:val="000000" w:themeColor="text1"/>
        </w:rPr>
      </w:pPr>
      <w:r w:rsidRPr="00C17DED">
        <w:rPr>
          <w:rFonts w:ascii="Times New Roman" w:eastAsia="Times New Roman" w:hAnsi="Times New Roman"/>
          <w:noProof/>
          <w:color w:val="000000" w:themeColor="text1"/>
        </w:rPr>
        <w:t>U zaměstnaných v České republice vzrostla pracovní neschopnost v porovnání s posledním před-covidovým rokem o 40 %</w:t>
      </w:r>
      <w:r w:rsidRPr="00CB7568">
        <w:rPr>
          <w:rFonts w:ascii="Times New Roman" w:eastAsia="Times New Roman" w:hAnsi="Times New Roman"/>
          <w:noProof/>
          <w:color w:val="000000" w:themeColor="text1"/>
          <w:vertAlign w:val="superscript"/>
          <w:lang w:val="en-US"/>
        </w:rPr>
        <w:footnoteReference w:id="2"/>
      </w:r>
      <w:r w:rsidRPr="00C17DED">
        <w:rPr>
          <w:rFonts w:ascii="Times New Roman" w:eastAsia="Times New Roman" w:hAnsi="Times New Roman"/>
          <w:noProof/>
          <w:color w:val="000000" w:themeColor="text1"/>
        </w:rPr>
        <w:t>. Zdravotní stav tohoto segmentu populace je pořád podprůměrný ve srovnání s dalšími státy Evropské unie, což značí zvýšené ukazatele preventabilních onemocnění</w:t>
      </w:r>
      <w:r w:rsidRPr="00CB7568">
        <w:rPr>
          <w:rFonts w:ascii="Times New Roman" w:eastAsia="Times New Roman" w:hAnsi="Times New Roman"/>
          <w:noProof/>
          <w:color w:val="000000" w:themeColor="text1"/>
          <w:vertAlign w:val="superscript"/>
          <w:lang w:val="en-US"/>
        </w:rPr>
        <w:footnoteReference w:id="3"/>
      </w:r>
      <w:r w:rsidRPr="00C17DED">
        <w:rPr>
          <w:rFonts w:ascii="Times New Roman" w:eastAsia="Times New Roman" w:hAnsi="Times New Roman"/>
          <w:b/>
          <w:bCs/>
          <w:noProof/>
          <w:color w:val="000000" w:themeColor="text1"/>
        </w:rPr>
        <w:t xml:space="preserve"> </w:t>
      </w:r>
      <w:r w:rsidRPr="00C17DED">
        <w:rPr>
          <w:rFonts w:ascii="Times New Roman" w:eastAsia="Times New Roman" w:hAnsi="Times New Roman"/>
          <w:noProof/>
          <w:color w:val="000000" w:themeColor="text1"/>
        </w:rPr>
        <w:t>kvůli nárůstu vlivu civilizačních onemocnění</w:t>
      </w:r>
      <w:r w:rsidRPr="00CB7568">
        <w:rPr>
          <w:rFonts w:ascii="Times New Roman" w:eastAsia="Times New Roman" w:hAnsi="Times New Roman"/>
          <w:noProof/>
          <w:color w:val="000000" w:themeColor="text1"/>
          <w:vertAlign w:val="superscript"/>
          <w:lang w:val="en-US"/>
        </w:rPr>
        <w:footnoteReference w:id="4"/>
      </w:r>
      <w:r w:rsidRPr="00C17DED">
        <w:rPr>
          <w:rFonts w:ascii="Times New Roman" w:eastAsia="Times New Roman" w:hAnsi="Times New Roman"/>
          <w:noProof/>
          <w:color w:val="000000" w:themeColor="text1"/>
        </w:rPr>
        <w:t>. Tento fakt se poté odráží i ve stagnující délce dožití ve zdraví</w:t>
      </w:r>
      <w:r w:rsidRPr="00CB7568">
        <w:rPr>
          <w:rFonts w:ascii="Times New Roman" w:eastAsia="Times New Roman" w:hAnsi="Times New Roman"/>
          <w:noProof/>
          <w:color w:val="000000" w:themeColor="text1"/>
          <w:vertAlign w:val="superscript"/>
          <w:lang w:val="en-US"/>
        </w:rPr>
        <w:footnoteReference w:id="5"/>
      </w:r>
      <w:r w:rsidRPr="00C17DED">
        <w:rPr>
          <w:rFonts w:ascii="Times New Roman" w:eastAsia="Times New Roman" w:hAnsi="Times New Roman"/>
          <w:noProof/>
          <w:color w:val="000000" w:themeColor="text1"/>
        </w:rPr>
        <w:t>, prohlubuje problém s postupným úbytkem ekonomicky aktivních obyvatel</w:t>
      </w:r>
      <w:r w:rsidRPr="00CB7568">
        <w:rPr>
          <w:rFonts w:ascii="Times New Roman" w:eastAsia="Times New Roman" w:hAnsi="Times New Roman"/>
          <w:noProof/>
          <w:color w:val="000000" w:themeColor="text1"/>
          <w:vertAlign w:val="superscript"/>
          <w:lang w:val="en-US"/>
        </w:rPr>
        <w:footnoteReference w:id="6"/>
      </w:r>
      <w:r w:rsidRPr="00C17DED">
        <w:rPr>
          <w:rFonts w:ascii="Times New Roman" w:eastAsia="Times New Roman" w:hAnsi="Times New Roman"/>
          <w:b/>
          <w:bCs/>
          <w:noProof/>
          <w:color w:val="000000" w:themeColor="text1"/>
        </w:rPr>
        <w:t xml:space="preserve"> </w:t>
      </w:r>
      <w:r w:rsidRPr="00C17DED">
        <w:rPr>
          <w:rFonts w:ascii="Times New Roman" w:eastAsia="Times New Roman" w:hAnsi="Times New Roman"/>
          <w:noProof/>
          <w:color w:val="000000" w:themeColor="text1"/>
        </w:rPr>
        <w:t>a ještě více tlačící na současné deficitní rozpočty zdravotních pojišťoven</w:t>
      </w:r>
      <w:r w:rsidRPr="00CB7568">
        <w:rPr>
          <w:rFonts w:ascii="Times New Roman" w:eastAsia="Times New Roman" w:hAnsi="Times New Roman"/>
          <w:noProof/>
          <w:color w:val="000000" w:themeColor="text1"/>
          <w:vertAlign w:val="superscript"/>
          <w:lang w:val="en-US"/>
        </w:rPr>
        <w:footnoteReference w:id="7"/>
      </w:r>
      <w:r w:rsidRPr="00C17DED">
        <w:rPr>
          <w:rFonts w:ascii="Times New Roman" w:eastAsia="Times New Roman" w:hAnsi="Times New Roman"/>
          <w:noProof/>
          <w:color w:val="000000" w:themeColor="text1"/>
        </w:rPr>
        <w:t>. Tyto ukazatele potvrzují nutnost strukturální právní úpravy. Hlavní příčiny jsou   jednak v podfinancovaní prevence</w:t>
      </w:r>
      <w:r w:rsidRPr="00CB7568">
        <w:rPr>
          <w:rFonts w:ascii="Times New Roman" w:eastAsia="Times New Roman" w:hAnsi="Times New Roman"/>
          <w:noProof/>
          <w:color w:val="000000" w:themeColor="text1"/>
          <w:vertAlign w:val="superscript"/>
          <w:lang w:val="en-US"/>
        </w:rPr>
        <w:footnoteReference w:id="8"/>
      </w:r>
      <w:r w:rsidRPr="00E80E4F">
        <w:rPr>
          <w:rFonts w:ascii="Times New Roman" w:eastAsia="Times New Roman" w:hAnsi="Times New Roman"/>
          <w:noProof/>
          <w:color w:val="000000" w:themeColor="text1"/>
        </w:rPr>
        <w:t xml:space="preserve"> a  jejím celkovém zanedbaní. Například využívanost screeningových programů je pořád nízká</w:t>
      </w:r>
      <w:r w:rsidRPr="00CB7568">
        <w:rPr>
          <w:rFonts w:ascii="Times New Roman" w:eastAsia="Times New Roman" w:hAnsi="Times New Roman"/>
          <w:noProof/>
          <w:color w:val="000000" w:themeColor="text1"/>
          <w:vertAlign w:val="superscript"/>
          <w:lang w:val="en-US"/>
        </w:rPr>
        <w:footnoteReference w:id="9"/>
      </w:r>
      <w:r w:rsidRPr="00E80E4F">
        <w:rPr>
          <w:rFonts w:ascii="Times New Roman" w:eastAsia="Times New Roman" w:hAnsi="Times New Roman"/>
          <w:noProof/>
          <w:color w:val="000000" w:themeColor="text1"/>
        </w:rPr>
        <w:t>, což se také ukazuje na třetině ekonomicky aktivních obyvatel, kteří na preventivní prohlídky vůbec nedochází</w:t>
      </w:r>
      <w:r w:rsidRPr="00CB7568">
        <w:rPr>
          <w:rFonts w:ascii="Times New Roman" w:eastAsia="Times New Roman" w:hAnsi="Times New Roman"/>
          <w:noProof/>
          <w:color w:val="000000" w:themeColor="text1"/>
          <w:vertAlign w:val="superscript"/>
          <w:lang w:val="en-US"/>
        </w:rPr>
        <w:footnoteReference w:id="10"/>
      </w:r>
      <w:r w:rsidRPr="00E80E4F">
        <w:rPr>
          <w:rFonts w:ascii="Times New Roman" w:eastAsia="Times New Roman" w:hAnsi="Times New Roman"/>
          <w:noProof/>
          <w:color w:val="000000" w:themeColor="text1"/>
        </w:rPr>
        <w:t>. Také snižující se kontakt se zdravotníky způsobený nevyváženou regionální dostupností zdravotní péče</w:t>
      </w:r>
      <w:r w:rsidRPr="00CB7568">
        <w:rPr>
          <w:rFonts w:ascii="Times New Roman" w:eastAsia="Times New Roman" w:hAnsi="Times New Roman"/>
          <w:noProof/>
          <w:color w:val="000000" w:themeColor="text1"/>
          <w:vertAlign w:val="superscript"/>
          <w:lang w:val="en-US"/>
        </w:rPr>
        <w:footnoteReference w:id="11"/>
      </w:r>
      <w:r w:rsidRPr="00E80E4F">
        <w:rPr>
          <w:rFonts w:ascii="Times New Roman" w:eastAsia="Times New Roman" w:hAnsi="Times New Roman"/>
          <w:noProof/>
          <w:color w:val="000000" w:themeColor="text1"/>
        </w:rPr>
        <w:t xml:space="preserve"> přispívá k vyššímu výskytu preventabilních onemocnění. V neposlední řadě se snížení kontaktu s lékařem bez dalších dílčích kroků ještě více prohloubí, a to kvůli zrušení pracovnělékařských prohlídek </w:t>
      </w:r>
      <w:r w:rsidRPr="00E80E4F">
        <w:rPr>
          <w:rFonts w:ascii="Times New Roman" w:eastAsia="Times New Roman" w:hAnsi="Times New Roman"/>
          <w:noProof/>
          <w:color w:val="000000" w:themeColor="text1"/>
        </w:rPr>
        <w:lastRenderedPageBreak/>
        <w:t>u nejpočetnější skupiny zaměstnanců</w:t>
      </w:r>
      <w:r w:rsidRPr="00CB7568">
        <w:rPr>
          <w:rFonts w:ascii="Times New Roman" w:eastAsia="Times New Roman" w:hAnsi="Times New Roman"/>
          <w:noProof/>
          <w:color w:val="000000" w:themeColor="text1"/>
          <w:vertAlign w:val="superscript"/>
          <w:lang w:val="en-US"/>
        </w:rPr>
        <w:footnoteReference w:id="12"/>
      </w:r>
      <w:r w:rsidRPr="00E80E4F">
        <w:rPr>
          <w:rFonts w:ascii="Times New Roman" w:eastAsia="Times New Roman" w:hAnsi="Times New Roman"/>
          <w:noProof/>
          <w:color w:val="000000" w:themeColor="text1"/>
        </w:rPr>
        <w:t xml:space="preserve">. Efektivní posílení souhrnné prevenceje tedy nutnou složkou jak pro samotnou ufinancovatelnost českého zdravotnictví, kvůli snížení preventabilních onemocnění, tak pro samotné zlepšení zdravotního stavu zaměstnanců a podpoře hospodářského růstu. Dlouhodobý dobrý zdravotní stav ekonomicky aktivních obyvatel stimuluje ekonomický růst díky snížení pracovní neschopnosti zvyšující produktivitu práce. </w:t>
      </w:r>
    </w:p>
    <w:p w14:paraId="261F92FA" w14:textId="77777777" w:rsidR="000F0C67" w:rsidRPr="00E80E4F" w:rsidRDefault="000F0C67" w:rsidP="00EE3757">
      <w:pPr>
        <w:spacing w:before="0" w:after="0" w:line="240" w:lineRule="auto"/>
        <w:rPr>
          <w:rFonts w:ascii="Times New Roman" w:eastAsia="Times New Roman" w:hAnsi="Times New Roman"/>
          <w:noProof/>
          <w:color w:val="000000" w:themeColor="text1"/>
        </w:rPr>
      </w:pPr>
    </w:p>
    <w:p w14:paraId="0E2131B6" w14:textId="242B3590" w:rsidR="000F0C67" w:rsidRPr="00E80E4F" w:rsidRDefault="000F0C67" w:rsidP="00EE3757">
      <w:pPr>
        <w:spacing w:before="0" w:after="0" w:line="240" w:lineRule="auto"/>
        <w:rPr>
          <w:rFonts w:ascii="Times New Roman" w:eastAsia="Times New Roman" w:hAnsi="Times New Roman"/>
          <w:b/>
          <w:bCs/>
          <w:noProof/>
          <w:color w:val="000000" w:themeColor="text1"/>
        </w:rPr>
      </w:pPr>
      <w:r w:rsidRPr="00E80E4F">
        <w:rPr>
          <w:rFonts w:ascii="Times New Roman" w:eastAsia="Times New Roman" w:hAnsi="Times New Roman"/>
          <w:b/>
          <w:bCs/>
          <w:noProof/>
          <w:color w:val="000000" w:themeColor="text1"/>
        </w:rPr>
        <w:t>Lékařské ozáření</w:t>
      </w:r>
    </w:p>
    <w:p w14:paraId="28E06B7D" w14:textId="77777777" w:rsidR="000F0C67" w:rsidRPr="00E80E4F" w:rsidRDefault="000F0C67" w:rsidP="00EE3757">
      <w:pPr>
        <w:spacing w:before="0" w:after="0" w:line="240" w:lineRule="auto"/>
        <w:rPr>
          <w:rFonts w:ascii="Times New Roman" w:eastAsia="Times New Roman" w:hAnsi="Times New Roman"/>
          <w:b/>
          <w:bCs/>
          <w:noProof/>
          <w:color w:val="000000" w:themeColor="text1"/>
        </w:rPr>
      </w:pPr>
    </w:p>
    <w:p w14:paraId="782EF346" w14:textId="12406849" w:rsidR="4DFB4145" w:rsidRPr="000F0C67" w:rsidRDefault="000F0C67" w:rsidP="000F0C67">
      <w:pPr>
        <w:spacing w:after="360" w:line="240" w:lineRule="auto"/>
        <w:rPr>
          <w:rFonts w:ascii="Times New Roman" w:hAnsi="Times New Roman"/>
        </w:rPr>
      </w:pPr>
      <w:r w:rsidRPr="003F5837">
        <w:rPr>
          <w:rFonts w:ascii="Times New Roman" w:hAnsi="Times New Roman"/>
        </w:rPr>
        <w:t xml:space="preserve">Zákon o specifických zdravotních službách upravuje mj. i problematiku lékařského ozáření při poskytování zdravotních služeb, která není zahrnuta do působnosti zákona č. 263/2016 Sb., atomového zákona, ve znění pozdějších předpisů (dále jen „atomový zákon“). Jedná se zejména o klinickou odpovědnost za lékařské ozáření, specifické povinnosti poskytovatelů zdravotních služeb, jejichž součástí je lékařské ozáření, dále jsou zákonem o specifických zdravotních službách vymezeny národní radiologické standardy a jejich obsahové náležitosti, cíle interního a externího klinického auditu (dále souhrnně jen „klinické audity“), pravidla a frekvenci jejich provádění. Aplikační praxe nicméně postupně poukázala jednak na některé nepřesnosti a nedostatky dosavadní právní úpravy a dále také na některé povinnosti zejména poskytovatelů zdravotních služeb, jejich součástí je lékařské ozáření, které se jeví jako nadbytečně zatěžující. Novela zákona o specifických zdravotních službách má za cíl na tyto nedostatky dosavadní právní úpravy reagovat a nadměrnou zátěž dopadající na dotčené poskytovatele redukovat, resp. racionalizovat jí tak, aby byly zachovány požadavky na kvalitu a bezpečí poskytovaných zdravotních služeb, jejichž součástí je lékařské ozáření, při dodržení kompatibility s atomovým zákonem předpisy evropského práva (Směrnice Rady 2013/59/Euratom ze dne 5. prosince 2013, kterou se stanoví základní bezpečnostní standardy ochrany před nebezpečím vystavení ionizujícímu záření a zrušují se směrnice 89/618/Euratom, 90/641/Euratom, 96/29/Euratom, 97/43/Euratom a 2003/122/Euratom). Zároveň jsou adresovány nedostatky a mezery v dosavadní právní úpravě, posilující jak právní jistotu ministerstva a Státního úřadu pro jadernou bezpečnost (dále jen „SÚJB“) jakožto věcně příslušných správních orgánů, tak i adresátů jejich správní činnosti. </w:t>
      </w:r>
    </w:p>
    <w:p w14:paraId="4908E54A" w14:textId="567B412A" w:rsidR="00107E4F" w:rsidRPr="00BE07A5" w:rsidRDefault="122CFB0B" w:rsidP="423AE892">
      <w:pPr>
        <w:spacing w:before="0" w:after="0" w:line="240" w:lineRule="auto"/>
        <w:rPr>
          <w:rFonts w:ascii="Times New Roman" w:hAnsi="Times New Roman"/>
          <w:b/>
          <w:bCs/>
          <w:u w:val="single"/>
        </w:rPr>
      </w:pPr>
      <w:r w:rsidRPr="00BE07A5">
        <w:rPr>
          <w:rFonts w:ascii="Times New Roman" w:hAnsi="Times New Roman"/>
          <w:b/>
          <w:bCs/>
          <w:u w:val="single"/>
        </w:rPr>
        <w:t>1.3 Popis existujícího právního stavu v dané oblasti</w:t>
      </w:r>
    </w:p>
    <w:p w14:paraId="3BBC2B2E" w14:textId="6203C8F2" w:rsidR="00107E4F" w:rsidRPr="0064169C" w:rsidRDefault="00107E4F" w:rsidP="00C37AB2">
      <w:pPr>
        <w:spacing w:before="0" w:after="0" w:line="240" w:lineRule="auto"/>
        <w:ind w:left="794" w:hanging="794"/>
        <w:rPr>
          <w:rFonts w:ascii="Times New Roman" w:hAnsi="Times New Roman"/>
          <w:u w:val="single"/>
        </w:rPr>
      </w:pPr>
    </w:p>
    <w:p w14:paraId="10B2B413" w14:textId="77777777" w:rsidR="00107E4F" w:rsidRPr="0064169C" w:rsidRDefault="00107E4F" w:rsidP="00C37AB2">
      <w:pPr>
        <w:pStyle w:val="l4"/>
        <w:shd w:val="clear" w:color="auto" w:fill="FFFFFF"/>
        <w:spacing w:before="0" w:beforeAutospacing="0" w:after="0" w:afterAutospacing="0"/>
        <w:jc w:val="both"/>
      </w:pPr>
    </w:p>
    <w:p w14:paraId="32B3079B" w14:textId="77777777" w:rsidR="00107E4F" w:rsidRPr="0064169C" w:rsidRDefault="00107E4F" w:rsidP="00C37AB2">
      <w:pPr>
        <w:pStyle w:val="l4"/>
        <w:shd w:val="clear" w:color="auto" w:fill="FFFFFF"/>
        <w:spacing w:before="0" w:beforeAutospacing="0" w:after="0" w:afterAutospacing="0"/>
        <w:jc w:val="both"/>
        <w:rPr>
          <w:b/>
          <w:bCs/>
        </w:rPr>
      </w:pPr>
      <w:r w:rsidRPr="0064169C">
        <w:rPr>
          <w:b/>
          <w:bCs/>
        </w:rPr>
        <w:t>Asistovaná reprodukce</w:t>
      </w:r>
    </w:p>
    <w:p w14:paraId="1937A2D2" w14:textId="77777777" w:rsidR="00107E4F" w:rsidRPr="0064169C" w:rsidRDefault="00107E4F" w:rsidP="00C37AB2">
      <w:pPr>
        <w:pStyle w:val="l4"/>
        <w:shd w:val="clear" w:color="auto" w:fill="FFFFFF"/>
        <w:spacing w:before="0" w:beforeAutospacing="0" w:after="0" w:afterAutospacing="0"/>
        <w:jc w:val="both"/>
      </w:pPr>
    </w:p>
    <w:p w14:paraId="066E2025" w14:textId="44D534C3" w:rsidR="00107E4F" w:rsidRPr="0064169C" w:rsidRDefault="00107E4F" w:rsidP="3C76FEE8">
      <w:pPr>
        <w:pStyle w:val="l4"/>
        <w:shd w:val="clear" w:color="auto" w:fill="FFFFFF" w:themeFill="background1"/>
        <w:spacing w:before="0" w:beforeAutospacing="0" w:after="0" w:afterAutospacing="0"/>
        <w:jc w:val="both"/>
      </w:pPr>
      <w:r w:rsidRPr="0064169C">
        <w:t xml:space="preserve">V současné době není v žádných legislativních materiálech ČR upravena výše náhrady za účelně, hospodárně a prokazatelně vynaložené výdaje spojené s darováním zárodečných buněk. </w:t>
      </w:r>
    </w:p>
    <w:p w14:paraId="6EECB9BF" w14:textId="2707D436" w:rsidR="00107E4F" w:rsidRPr="0064169C" w:rsidRDefault="00107E4F" w:rsidP="4DFB4145">
      <w:pPr>
        <w:pStyle w:val="l4"/>
        <w:shd w:val="clear" w:color="auto" w:fill="FFFFFF" w:themeFill="background1"/>
        <w:spacing w:before="0" w:beforeAutospacing="0" w:after="0" w:afterAutospacing="0"/>
        <w:jc w:val="both"/>
      </w:pPr>
    </w:p>
    <w:p w14:paraId="3B3A9872" w14:textId="10FC284D" w:rsidR="00107E4F" w:rsidRPr="0064169C" w:rsidRDefault="2A19C1EC" w:rsidP="4DFB4145">
      <w:pPr>
        <w:pStyle w:val="l4"/>
        <w:shd w:val="clear" w:color="auto" w:fill="FFFFFF" w:themeFill="background1"/>
        <w:spacing w:before="0" w:beforeAutospacing="0" w:after="0" w:afterAutospacing="0"/>
        <w:jc w:val="both"/>
      </w:pPr>
      <w:r>
        <w:t xml:space="preserve">Za odběr zárodečných buněk nevzniká osobě, které byly zárodečné buňky odebrány, nárok na finanční ani jinou úhradu. Poskytovatel zdravotních služeb, který odběr provedl, hradí anonymnímu dárci na základě jeho žádosti účelně, hospodárně a prokazatelně vynaložené výdaje spojené s darováním zárodečných buněk. Jejich náhradu může požadovat na příjemkyni, které má být provedeno umělé oplodnění nebo na poskytovateli zdravotních služeb, kterému </w:t>
      </w:r>
      <w:r>
        <w:lastRenderedPageBreak/>
        <w:t>byly zárodečné buňky nebo lidská embrya k provedení asistované reprodukce předány. Poskytovatel zdravotních služeb, který převzal zárodečné buňky nebo lidská embrya k provedení asistované reprodukce a který uhradil výdaje podle věty druhé, může náhradu těchto výdajů požadovat na příjemkyni, které má být provedeno umělé oplodnění.</w:t>
      </w:r>
    </w:p>
    <w:p w14:paraId="49D3D45A" w14:textId="1DC8CE71" w:rsidR="00107E4F" w:rsidRPr="0064169C" w:rsidRDefault="00107E4F" w:rsidP="4DFB4145">
      <w:pPr>
        <w:pStyle w:val="l4"/>
        <w:shd w:val="clear" w:color="auto" w:fill="FFFFFF" w:themeFill="background1"/>
        <w:spacing w:before="0" w:beforeAutospacing="0" w:after="0" w:afterAutospacing="0"/>
        <w:jc w:val="both"/>
      </w:pPr>
    </w:p>
    <w:p w14:paraId="5E866147" w14:textId="271A688B" w:rsidR="00107E4F" w:rsidRPr="0064169C" w:rsidRDefault="00107E4F" w:rsidP="5977DC79">
      <w:pPr>
        <w:pStyle w:val="l4"/>
        <w:shd w:val="clear" w:color="auto" w:fill="FFFFFF" w:themeFill="background1"/>
        <w:spacing w:before="0" w:beforeAutospacing="0" w:after="0" w:afterAutospacing="0"/>
        <w:jc w:val="both"/>
      </w:pPr>
      <w:r w:rsidRPr="0064169C">
        <w:t>Daná problematika se v rámci novelizace zákona č. 373/2011 Sb., o specifických zdravotních službách, ve znění pozdějších předpisů (dále jen „zákon o specifických zdravotních službách“), upravuje k zabránění zneužívání programu darovaných zárodečných buněk. Výše náhrady</w:t>
      </w:r>
      <w:r w:rsidR="00CB7568">
        <w:t xml:space="preserve"> </w:t>
      </w:r>
      <w:r w:rsidRPr="0064169C">
        <w:t>u</w:t>
      </w:r>
      <w:r w:rsidR="00CB7568">
        <w:t> </w:t>
      </w:r>
      <w:r w:rsidRPr="0064169C">
        <w:t>jednotlivých poskytovatelů zdravotních služeb zajišťujících asistovanou reprodukci není omezena, což může vést k možnému zneužití programu darovaných zárodečných buněk, tedy k velkým finančním rozdílům v úhradě účelně, hospodárně, prokazatelných výdajů spojených s darováním zárodečných buněk mezi jednotlivými centry asistované reprodukce.</w:t>
      </w:r>
    </w:p>
    <w:p w14:paraId="476D87EE" w14:textId="6B3C450F" w:rsidR="00244E84" w:rsidRPr="00244E84" w:rsidRDefault="00107E4F" w:rsidP="00CB2FDC">
      <w:pPr>
        <w:spacing w:before="0" w:after="0" w:line="240" w:lineRule="auto"/>
        <w:rPr>
          <w:rFonts w:ascii="Times New Roman" w:hAnsi="Times New Roman"/>
        </w:rPr>
      </w:pPr>
      <w:r>
        <w:br/>
      </w:r>
    </w:p>
    <w:p w14:paraId="2178E5EE" w14:textId="49D11EC2" w:rsidR="4DFB4145" w:rsidRDefault="4DFB4145" w:rsidP="4DFB4145">
      <w:pPr>
        <w:spacing w:before="0" w:after="0" w:line="240" w:lineRule="auto"/>
        <w:rPr>
          <w:rFonts w:ascii="Times New Roman" w:hAnsi="Times New Roman"/>
        </w:rPr>
      </w:pPr>
    </w:p>
    <w:p w14:paraId="349D7E1B" w14:textId="71325C06" w:rsidR="00107E4F" w:rsidRPr="000F0C67" w:rsidRDefault="000F0C67" w:rsidP="00C37AB2">
      <w:pPr>
        <w:spacing w:before="0" w:after="0" w:line="240" w:lineRule="auto"/>
        <w:rPr>
          <w:rFonts w:ascii="Times New Roman" w:hAnsi="Times New Roman"/>
          <w:b/>
          <w:bCs/>
        </w:rPr>
      </w:pPr>
      <w:r w:rsidRPr="000F0C67">
        <w:rPr>
          <w:rFonts w:ascii="Times New Roman" w:hAnsi="Times New Roman"/>
          <w:b/>
          <w:bCs/>
        </w:rPr>
        <w:t>Pracovnělékařské služby</w:t>
      </w:r>
    </w:p>
    <w:p w14:paraId="19CEF805" w14:textId="572D0DAF" w:rsidR="00615279" w:rsidRDefault="00244E84" w:rsidP="00415B93">
      <w:pPr>
        <w:spacing w:after="0" w:line="240" w:lineRule="auto"/>
        <w:rPr>
          <w:rFonts w:ascii="Times New Roman" w:hAnsi="Times New Roman"/>
        </w:rPr>
      </w:pPr>
      <w:r w:rsidRPr="00043F75">
        <w:rPr>
          <w:rFonts w:ascii="Times New Roman" w:hAnsi="Times New Roman"/>
        </w:rPr>
        <w:t xml:space="preserve">Zákon o specifických zdravotních službách, definuje mimo jiné i pracovnělékařské služby, kterými jsou zdravotní služby preventivní, jejichž součástí je hodnocení vlivu pracovní činnosti, </w:t>
      </w:r>
      <w:r w:rsidR="195FA021" w:rsidRPr="357DC463">
        <w:rPr>
          <w:rFonts w:ascii="Times New Roman" w:hAnsi="Times New Roman"/>
        </w:rPr>
        <w:t>pracovního</w:t>
      </w:r>
      <w:r w:rsidRPr="00043F75">
        <w:rPr>
          <w:rFonts w:ascii="Times New Roman" w:hAnsi="Times New Roman"/>
        </w:rPr>
        <w:t xml:space="preserve"> prostředí a pracovních podmínek na zdraví, provádění pracovnělékařských prohlídek, které jsou preventivními pracovnělékařskými prohlídkami, a hodnocení zdravotního stavu za účelem posuzování zdravotní způsobilosti k práci, dále poradenství zaměřené </w:t>
      </w:r>
      <w:r>
        <w:br/>
      </w:r>
      <w:r w:rsidRPr="00043F75">
        <w:rPr>
          <w:rFonts w:ascii="Times New Roman" w:hAnsi="Times New Roman"/>
        </w:rPr>
        <w:t>na ochranu zdraví při práci a ochranu před pracovními úrazy, nemocemi z povolání a nemocemi souvisejícími s prací, školení v poskytování první pomoci a pravidelný dohled na pracovištích a nad výkonem práce</w:t>
      </w:r>
      <w:r w:rsidR="000D55AE">
        <w:rPr>
          <w:rFonts w:ascii="Times New Roman" w:hAnsi="Times New Roman"/>
        </w:rPr>
        <w:t xml:space="preserve"> Nově je zaveden institut programy podpory zdraví.</w:t>
      </w:r>
    </w:p>
    <w:p w14:paraId="448CA748" w14:textId="1B80AA4C" w:rsidR="00807168" w:rsidRPr="00043F75" w:rsidRDefault="00244E84" w:rsidP="00415B93">
      <w:pPr>
        <w:spacing w:after="0" w:line="240" w:lineRule="auto"/>
        <w:rPr>
          <w:rFonts w:ascii="Times New Roman" w:hAnsi="Times New Roman"/>
        </w:rPr>
      </w:pPr>
      <w:r w:rsidRPr="00043F75">
        <w:rPr>
          <w:rFonts w:ascii="Times New Roman" w:hAnsi="Times New Roman"/>
        </w:rPr>
        <w:t xml:space="preserve">Dle současné právní úpravy je možné fakultativně provádět periodické pracovnělékařské prohlídky u prací tzv. nerizikových, tedy u kategorie první a druhé nerizikové, s výjimkou prací, jejichž součástí je činnost, pro jejíž výkon jsou podmínky zdravotní způsobilosti stanoveny prováděcím právním předpisem podle § 60 </w:t>
      </w:r>
      <w:r w:rsidR="00415B93" w:rsidRPr="00043F75">
        <w:rPr>
          <w:rFonts w:ascii="Times New Roman" w:hAnsi="Times New Roman"/>
        </w:rPr>
        <w:t>zákona</w:t>
      </w:r>
      <w:r w:rsidR="00415B93">
        <w:rPr>
          <w:rFonts w:ascii="Times New Roman" w:hAnsi="Times New Roman"/>
        </w:rPr>
        <w:t xml:space="preserve"> </w:t>
      </w:r>
      <w:r w:rsidR="00415B93" w:rsidRPr="00287C15">
        <w:rPr>
          <w:rFonts w:ascii="Times New Roman" w:hAnsi="Times New Roman"/>
        </w:rPr>
        <w:t>o specifických zdravotních službách</w:t>
      </w:r>
      <w:r w:rsidR="00415B93" w:rsidRPr="00043F75">
        <w:rPr>
          <w:rFonts w:ascii="Times New Roman" w:hAnsi="Times New Roman"/>
        </w:rPr>
        <w:t>, nebo jinými právními předpisy.</w:t>
      </w:r>
      <w:r w:rsidR="009353B9">
        <w:rPr>
          <w:rFonts w:ascii="Times New Roman" w:hAnsi="Times New Roman"/>
        </w:rPr>
        <w:t xml:space="preserve"> Co se týče provádění vstupních </w:t>
      </w:r>
      <w:r w:rsidR="006E1F6C">
        <w:rPr>
          <w:rFonts w:ascii="Times New Roman" w:hAnsi="Times New Roman"/>
        </w:rPr>
        <w:t>pracovnělékařských</w:t>
      </w:r>
      <w:r w:rsidR="00581DE0">
        <w:rPr>
          <w:rFonts w:ascii="Times New Roman" w:hAnsi="Times New Roman"/>
        </w:rPr>
        <w:t xml:space="preserve"> prohlídek, ty jsou dle současné právní úpravy </w:t>
      </w:r>
      <w:r w:rsidR="006E1F6C">
        <w:rPr>
          <w:rFonts w:ascii="Times New Roman" w:hAnsi="Times New Roman"/>
        </w:rPr>
        <w:t xml:space="preserve">povinné provádět vždy. Zaměstnavatel je tak povinen vždy zajistit provedení </w:t>
      </w:r>
      <w:r w:rsidR="00E82205">
        <w:rPr>
          <w:rFonts w:ascii="Times New Roman" w:hAnsi="Times New Roman"/>
        </w:rPr>
        <w:t xml:space="preserve">posouzení zdravotní způsobilosti k práci u osoby </w:t>
      </w:r>
      <w:r w:rsidR="009A7516">
        <w:rPr>
          <w:rFonts w:ascii="Times New Roman" w:hAnsi="Times New Roman"/>
        </w:rPr>
        <w:t>ucházející</w:t>
      </w:r>
      <w:r w:rsidR="00E82205">
        <w:rPr>
          <w:rFonts w:ascii="Times New Roman" w:hAnsi="Times New Roman"/>
        </w:rPr>
        <w:t xml:space="preserve"> se o </w:t>
      </w:r>
      <w:r w:rsidR="009A7516">
        <w:rPr>
          <w:rFonts w:ascii="Times New Roman" w:hAnsi="Times New Roman"/>
        </w:rPr>
        <w:t>zaměstnání</w:t>
      </w:r>
      <w:r w:rsidR="00E82205">
        <w:rPr>
          <w:rFonts w:ascii="Times New Roman" w:hAnsi="Times New Roman"/>
        </w:rPr>
        <w:t xml:space="preserve"> před uzavřením pracovního či obdobného </w:t>
      </w:r>
      <w:r w:rsidR="009A7516">
        <w:rPr>
          <w:rFonts w:ascii="Times New Roman" w:hAnsi="Times New Roman"/>
        </w:rPr>
        <w:t>poměru.</w:t>
      </w:r>
      <w:r w:rsidR="00415B93" w:rsidRPr="00043F75">
        <w:rPr>
          <w:rFonts w:ascii="Times New Roman" w:hAnsi="Times New Roman"/>
        </w:rPr>
        <w:t xml:space="preserve"> </w:t>
      </w:r>
    </w:p>
    <w:p w14:paraId="073A5068" w14:textId="33530337" w:rsidR="00107E4F" w:rsidRPr="0064169C" w:rsidRDefault="00107E4F" w:rsidP="00C37AB2">
      <w:pPr>
        <w:spacing w:before="0" w:after="0" w:line="240" w:lineRule="auto"/>
        <w:rPr>
          <w:rFonts w:ascii="Times New Roman" w:hAnsi="Times New Roman"/>
        </w:rPr>
      </w:pPr>
    </w:p>
    <w:p w14:paraId="632B5CC7" w14:textId="77777777" w:rsidR="00107E4F" w:rsidRPr="0064169C" w:rsidRDefault="00107E4F" w:rsidP="00C37AB2">
      <w:pPr>
        <w:spacing w:before="0" w:after="0" w:line="240" w:lineRule="auto"/>
        <w:rPr>
          <w:rFonts w:ascii="Times New Roman" w:hAnsi="Times New Roman"/>
          <w:u w:val="single"/>
        </w:rPr>
      </w:pPr>
      <w:r w:rsidRPr="0064169C">
        <w:rPr>
          <w:rFonts w:ascii="Times New Roman" w:hAnsi="Times New Roman"/>
          <w:u w:val="single"/>
        </w:rPr>
        <w:t>Praktické vyučování</w:t>
      </w:r>
    </w:p>
    <w:p w14:paraId="11932493" w14:textId="77777777" w:rsidR="00107E4F" w:rsidRPr="0064169C" w:rsidRDefault="00107E4F" w:rsidP="00C37AB2">
      <w:pPr>
        <w:spacing w:before="0" w:after="0" w:line="240" w:lineRule="auto"/>
        <w:rPr>
          <w:rFonts w:ascii="Times New Roman" w:hAnsi="Times New Roman"/>
        </w:rPr>
      </w:pPr>
    </w:p>
    <w:p w14:paraId="54EECC8E" w14:textId="1830D98D" w:rsidR="00107E4F" w:rsidRPr="0064169C" w:rsidRDefault="00107E4F" w:rsidP="00C37AB2">
      <w:pPr>
        <w:spacing w:before="0" w:after="0" w:line="240" w:lineRule="auto"/>
        <w:rPr>
          <w:rFonts w:ascii="Times New Roman" w:hAnsi="Times New Roman"/>
        </w:rPr>
      </w:pPr>
      <w:r w:rsidRPr="0064169C">
        <w:rPr>
          <w:rFonts w:ascii="Times New Roman" w:hAnsi="Times New Roman"/>
        </w:rPr>
        <w:t xml:space="preserve">Dle aktuálně platné právní úpravy se před </w:t>
      </w:r>
      <w:r w:rsidRPr="00287C15">
        <w:rPr>
          <w:rFonts w:ascii="Times New Roman" w:hAnsi="Times New Roman"/>
        </w:rPr>
        <w:t xml:space="preserve">přijetím uchazeče ke studiu na střední škole vyžaduje posouzení zdravotní způsobilosti ke studiu. Postupuje se dle nařízení vlády č. 211/2010 Sb., </w:t>
      </w:r>
      <w:r w:rsidRPr="00287C15">
        <w:rPr>
          <w:rFonts w:ascii="Times New Roman" w:hAnsi="Times New Roman"/>
        </w:rPr>
        <w:br/>
        <w:t>o soustavě oborů vzdělání v základním, středním a vyšším odborném vzdělávání,</w:t>
      </w:r>
      <w:r w:rsidR="00415B93" w:rsidRPr="00287C15">
        <w:rPr>
          <w:rFonts w:ascii="Times New Roman" w:hAnsi="Times New Roman"/>
        </w:rPr>
        <w:t xml:space="preserve"> ve znění pozdějších předp</w:t>
      </w:r>
      <w:r w:rsidR="0059214D" w:rsidRPr="00287C15">
        <w:rPr>
          <w:rFonts w:ascii="Times New Roman" w:hAnsi="Times New Roman"/>
        </w:rPr>
        <w:t>i</w:t>
      </w:r>
      <w:r w:rsidR="00415B93" w:rsidRPr="00287C15">
        <w:rPr>
          <w:rFonts w:ascii="Times New Roman" w:hAnsi="Times New Roman"/>
        </w:rPr>
        <w:t>sů,</w:t>
      </w:r>
      <w:r w:rsidRPr="00287C15">
        <w:rPr>
          <w:rFonts w:ascii="Times New Roman" w:hAnsi="Times New Roman"/>
        </w:rPr>
        <w:t xml:space="preserve"> které uvádí úplný výčet</w:t>
      </w:r>
      <w:r w:rsidRPr="0064169C">
        <w:rPr>
          <w:rFonts w:ascii="Times New Roman" w:hAnsi="Times New Roman"/>
        </w:rPr>
        <w:t xml:space="preserve"> oborů vzdělávání, z nichž u některých uvádí zdravotní kontraindikace.</w:t>
      </w:r>
    </w:p>
    <w:p w14:paraId="682A436B" w14:textId="77777777" w:rsidR="00107E4F" w:rsidRPr="0064169C" w:rsidRDefault="00107E4F" w:rsidP="00C37AB2">
      <w:pPr>
        <w:spacing w:before="0" w:after="0" w:line="240" w:lineRule="auto"/>
        <w:rPr>
          <w:rFonts w:ascii="Times New Roman" w:hAnsi="Times New Roman"/>
        </w:rPr>
      </w:pPr>
    </w:p>
    <w:p w14:paraId="386945ED" w14:textId="5477D034" w:rsidR="00107E4F" w:rsidRPr="0064169C" w:rsidRDefault="00107E4F" w:rsidP="00C37AB2">
      <w:pPr>
        <w:spacing w:before="0" w:after="0" w:line="240" w:lineRule="auto"/>
        <w:rPr>
          <w:rFonts w:ascii="Times New Roman" w:hAnsi="Times New Roman"/>
        </w:rPr>
      </w:pPr>
      <w:r w:rsidRPr="0064169C">
        <w:rPr>
          <w:rFonts w:ascii="Times New Roman" w:hAnsi="Times New Roman"/>
        </w:rPr>
        <w:t xml:space="preserve">V současnosti je posouzení zdravotní způsobilosti vyžadováno </w:t>
      </w:r>
      <w:r>
        <w:rPr>
          <w:rFonts w:ascii="Times New Roman" w:hAnsi="Times New Roman"/>
        </w:rPr>
        <w:br/>
      </w:r>
      <w:r w:rsidRPr="0064169C">
        <w:rPr>
          <w:rFonts w:ascii="Times New Roman" w:hAnsi="Times New Roman"/>
        </w:rPr>
        <w:t xml:space="preserve">i u oborů, které žádné zdravotní omezení nemají stanoveno, takže závěr lékařského posudku </w:t>
      </w:r>
      <w:r>
        <w:rPr>
          <w:rFonts w:ascii="Times New Roman" w:hAnsi="Times New Roman"/>
        </w:rPr>
        <w:br/>
      </w:r>
      <w:r w:rsidRPr="0064169C">
        <w:rPr>
          <w:rFonts w:ascii="Times New Roman" w:hAnsi="Times New Roman"/>
        </w:rPr>
        <w:t xml:space="preserve">o zdravotní způsobilosti ke vzdělání je vždy kladný. Toto posuzování pak zcela zbytečně zatěžuje praktické lékaře pro děti a dorost, případně všeobecné praktické lékaře, neboť jsou povinni postupovat dle výše uvedeného nařízení, takže posudek je vždy kladný. </w:t>
      </w:r>
    </w:p>
    <w:p w14:paraId="39AC57B6" w14:textId="7220CD4D" w:rsidR="00107E4F" w:rsidRPr="0064169C" w:rsidRDefault="00107E4F" w:rsidP="00C37AB2">
      <w:pPr>
        <w:spacing w:before="0" w:after="0" w:line="240" w:lineRule="auto"/>
        <w:rPr>
          <w:rFonts w:ascii="Times New Roman" w:hAnsi="Times New Roman"/>
        </w:rPr>
      </w:pPr>
    </w:p>
    <w:p w14:paraId="72C423E3" w14:textId="74EA562B" w:rsidR="008B2124" w:rsidRDefault="008B2124" w:rsidP="00C37AB2">
      <w:pPr>
        <w:spacing w:before="0" w:after="0" w:line="240" w:lineRule="auto"/>
        <w:rPr>
          <w:rFonts w:ascii="Times New Roman" w:hAnsi="Times New Roman"/>
          <w:u w:val="single"/>
        </w:rPr>
      </w:pPr>
      <w:r w:rsidRPr="008B2124">
        <w:rPr>
          <w:rFonts w:ascii="Times New Roman" w:hAnsi="Times New Roman"/>
          <w:u w:val="single"/>
        </w:rPr>
        <w:lastRenderedPageBreak/>
        <w:t>Programy podpory zdraví</w:t>
      </w:r>
    </w:p>
    <w:p w14:paraId="7200557E" w14:textId="77777777" w:rsidR="00182FDC" w:rsidRPr="00182FDC" w:rsidRDefault="00182FDC" w:rsidP="00182FDC">
      <w:pPr>
        <w:spacing w:before="0" w:after="0" w:line="240" w:lineRule="auto"/>
        <w:rPr>
          <w:rFonts w:ascii="Times New Roman" w:hAnsi="Times New Roman"/>
        </w:rPr>
      </w:pPr>
    </w:p>
    <w:p w14:paraId="4961DD15" w14:textId="202C171F" w:rsidR="008B2124" w:rsidRPr="00047A9C" w:rsidRDefault="00CC1A77" w:rsidP="008B2124">
      <w:pPr>
        <w:spacing w:before="0" w:after="0" w:line="240" w:lineRule="auto"/>
        <w:rPr>
          <w:rFonts w:ascii="Times New Roman" w:hAnsi="Times New Roman"/>
          <w:noProof/>
        </w:rPr>
      </w:pPr>
      <w:r>
        <w:rPr>
          <w:rFonts w:ascii="Times New Roman" w:hAnsi="Times New Roman"/>
        </w:rPr>
        <w:t xml:space="preserve">V žádném současném právním předpisu není ukotven institut programů podpory zdraví. </w:t>
      </w:r>
      <w:r w:rsidR="00F245BB" w:rsidRPr="00F20AEF">
        <w:rPr>
          <w:rFonts w:ascii="Times New Roman" w:hAnsi="Times New Roman"/>
        </w:rPr>
        <w:t>Cílem návrhu je vytvořit podmínky pro motivaci zaměstnavatelů, kteří mohou efektivně podporovat</w:t>
      </w:r>
      <w:r w:rsidR="006D225B" w:rsidRPr="00BE231B">
        <w:rPr>
          <w:rFonts w:ascii="Times New Roman" w:hAnsi="Times New Roman"/>
        </w:rPr>
        <w:t xml:space="preserve"> zdraví zaměstnanců</w:t>
      </w:r>
      <w:r w:rsidR="00F245BB" w:rsidRPr="00F20AEF">
        <w:rPr>
          <w:rFonts w:ascii="Times New Roman" w:hAnsi="Times New Roman"/>
        </w:rPr>
        <w:t>, a tím zlepšovat pracovní podmínky a celkový zdravotní stav zaměstnanců napomáhající ve snižování pracovní neschopnosti a prodlužování délky života ve zdraví</w:t>
      </w:r>
      <w:r>
        <w:rPr>
          <w:rFonts w:ascii="Times New Roman" w:hAnsi="Times New Roman"/>
        </w:rPr>
        <w:t>, a to právě prostřednictvím programů podpory zdraví, je</w:t>
      </w:r>
      <w:r w:rsidR="009F6F7D">
        <w:rPr>
          <w:rFonts w:ascii="Times New Roman" w:hAnsi="Times New Roman"/>
        </w:rPr>
        <w:t>ž jsou návrhem nově ukotveny do zákona o specifických službách.</w:t>
      </w:r>
      <w:r w:rsidR="008B2124" w:rsidRPr="00F20AEF">
        <w:rPr>
          <w:rFonts w:ascii="Times New Roman" w:hAnsi="Times New Roman"/>
          <w:noProof/>
        </w:rPr>
        <w:t xml:space="preserve"> </w:t>
      </w:r>
      <w:r w:rsidR="00256F35" w:rsidRPr="00F20AEF">
        <w:rPr>
          <w:rFonts w:ascii="Times New Roman" w:hAnsi="Times New Roman"/>
          <w:noProof/>
        </w:rPr>
        <w:t>Inspirací byly</w:t>
      </w:r>
      <w:r w:rsidR="00326632" w:rsidRPr="00F20AEF">
        <w:rPr>
          <w:rFonts w:ascii="Times New Roman" w:hAnsi="Times New Roman"/>
          <w:noProof/>
        </w:rPr>
        <w:t xml:space="preserve"> jiné státy</w:t>
      </w:r>
      <w:r w:rsidR="00F87F11" w:rsidRPr="00F20AEF">
        <w:rPr>
          <w:rFonts w:ascii="Times New Roman" w:hAnsi="Times New Roman"/>
          <w:noProof/>
        </w:rPr>
        <w:t>, n</w:t>
      </w:r>
      <w:r w:rsidR="00326632" w:rsidRPr="00F20AEF">
        <w:rPr>
          <w:rFonts w:ascii="Times New Roman" w:hAnsi="Times New Roman"/>
          <w:noProof/>
        </w:rPr>
        <w:t>apř. po vzoru</w:t>
      </w:r>
      <w:r w:rsidR="008B2124" w:rsidRPr="00F20AEF">
        <w:rPr>
          <w:rFonts w:ascii="Times New Roman" w:hAnsi="Times New Roman"/>
          <w:noProof/>
        </w:rPr>
        <w:t xml:space="preserve"> finské legislativní úpravy pracovnělékařských služeb v zákoně č. 1383/2001 Sb. </w:t>
      </w:r>
      <w:r w:rsidR="007419A8" w:rsidRPr="00F20AEF">
        <w:rPr>
          <w:rFonts w:ascii="Times New Roman" w:hAnsi="Times New Roman"/>
          <w:noProof/>
        </w:rPr>
        <w:t>či</w:t>
      </w:r>
      <w:r w:rsidR="008B2124" w:rsidRPr="00F20AEF">
        <w:rPr>
          <w:rFonts w:ascii="Times New Roman" w:hAnsi="Times New Roman"/>
          <w:noProof/>
        </w:rPr>
        <w:t>po vzoru rakouského zákona č. 450/1994 Sb. o ochraně zdraví při.</w:t>
      </w:r>
      <w:r w:rsidR="008B2124" w:rsidRPr="00F20AEF">
        <w:rPr>
          <w:rFonts w:ascii="Times New Roman" w:hAnsi="Times New Roman"/>
          <w:b/>
          <w:bCs/>
          <w:noProof/>
        </w:rPr>
        <w:t xml:space="preserve"> </w:t>
      </w:r>
      <w:r w:rsidR="008B2124" w:rsidRPr="00047A9C">
        <w:rPr>
          <w:rFonts w:ascii="Times New Roman" w:hAnsi="Times New Roman"/>
          <w:noProof/>
        </w:rPr>
        <w:t xml:space="preserve">Institut programů podpory zdraví zdůrazňuje význam </w:t>
      </w:r>
      <w:r w:rsidR="006A0DE1" w:rsidRPr="00047A9C">
        <w:rPr>
          <w:rFonts w:ascii="Times New Roman" w:hAnsi="Times New Roman"/>
          <w:noProof/>
        </w:rPr>
        <w:t>prevence</w:t>
      </w:r>
      <w:r w:rsidR="008B2124" w:rsidRPr="00047A9C">
        <w:rPr>
          <w:rFonts w:ascii="Times New Roman" w:hAnsi="Times New Roman"/>
          <w:noProof/>
        </w:rPr>
        <w:t xml:space="preserve"> a poskytuje potřebný právní základ pro zlepšování zdravotního stavu zaměstnanců. </w:t>
      </w:r>
    </w:p>
    <w:p w14:paraId="7D281223" w14:textId="77777777" w:rsidR="000F0C67" w:rsidRPr="00047A9C" w:rsidRDefault="000F0C67" w:rsidP="008B2124">
      <w:pPr>
        <w:spacing w:before="0" w:after="0" w:line="240" w:lineRule="auto"/>
        <w:rPr>
          <w:rFonts w:ascii="Times New Roman" w:hAnsi="Times New Roman"/>
          <w:noProof/>
        </w:rPr>
      </w:pPr>
    </w:p>
    <w:p w14:paraId="24339714" w14:textId="726130A0" w:rsidR="000F0C67" w:rsidRPr="00246D83" w:rsidRDefault="000F0C67" w:rsidP="008B2124">
      <w:pPr>
        <w:spacing w:before="0" w:after="0" w:line="240" w:lineRule="auto"/>
        <w:rPr>
          <w:rFonts w:ascii="Times New Roman" w:hAnsi="Times New Roman"/>
          <w:b/>
          <w:bCs/>
          <w:noProof/>
        </w:rPr>
      </w:pPr>
      <w:r w:rsidRPr="00246D83">
        <w:rPr>
          <w:rFonts w:ascii="Times New Roman" w:hAnsi="Times New Roman"/>
          <w:b/>
          <w:bCs/>
          <w:noProof/>
        </w:rPr>
        <w:t>Lékařské ozáření</w:t>
      </w:r>
    </w:p>
    <w:p w14:paraId="4A6B4EC3" w14:textId="77777777" w:rsidR="008B2124" w:rsidRPr="00246D83" w:rsidRDefault="008B2124" w:rsidP="008B2124">
      <w:pPr>
        <w:spacing w:before="0" w:after="0" w:line="240" w:lineRule="auto"/>
        <w:rPr>
          <w:rFonts w:ascii="Times New Roman" w:hAnsi="Times New Roman"/>
          <w:u w:val="single"/>
        </w:rPr>
      </w:pPr>
    </w:p>
    <w:p w14:paraId="23AA3377" w14:textId="77777777" w:rsidR="000F0C67" w:rsidRPr="003F5837" w:rsidRDefault="000F0C67" w:rsidP="000F0C67">
      <w:pPr>
        <w:spacing w:after="0" w:line="240" w:lineRule="auto"/>
        <w:rPr>
          <w:rFonts w:ascii="Times New Roman" w:hAnsi="Times New Roman"/>
        </w:rPr>
      </w:pPr>
      <w:bookmarkStart w:id="3" w:name="_Hlk143783840"/>
      <w:r w:rsidRPr="003F5837">
        <w:rPr>
          <w:rFonts w:ascii="Times New Roman" w:hAnsi="Times New Roman"/>
        </w:rPr>
        <w:t xml:space="preserve">Problematika lékařského ozáření při poskytování zdravotních služeb a klinických auditů této činnosti je komplexním způsobem upravena v Hlavě V zákona o specifických zdravotních službách. Níže jsou stručně popsané některé zásadní nedostatky dosavadní právní úpravy, na které je novelou zákona o specifických zdravotních službách reagováno. </w:t>
      </w:r>
    </w:p>
    <w:p w14:paraId="53851733" w14:textId="77777777" w:rsidR="000F0C67" w:rsidRPr="003F5837" w:rsidRDefault="000F0C67" w:rsidP="000F0C67">
      <w:pPr>
        <w:spacing w:after="0" w:line="240" w:lineRule="auto"/>
        <w:rPr>
          <w:rFonts w:ascii="Times New Roman" w:hAnsi="Times New Roman"/>
        </w:rPr>
      </w:pPr>
      <w:r>
        <w:rPr>
          <w:rFonts w:ascii="Times New Roman" w:hAnsi="Times New Roman"/>
        </w:rPr>
        <w:t xml:space="preserve">1. </w:t>
      </w:r>
      <w:r w:rsidRPr="003F5837">
        <w:rPr>
          <w:rFonts w:ascii="Times New Roman" w:hAnsi="Times New Roman"/>
        </w:rPr>
        <w:t xml:space="preserve">Dosavadní znění zákona o specifických zdravotních službách ukládalo ministerstvu povinnost aktualizovat národní radiologické standardy minimálně jednou za 5 let (§ 70 odst. 5). Tato nejzazší lhůta se v praxi </w:t>
      </w:r>
      <w:r>
        <w:rPr>
          <w:rFonts w:ascii="Times New Roman" w:hAnsi="Times New Roman"/>
        </w:rPr>
        <w:t>ukázala</w:t>
      </w:r>
      <w:r w:rsidRPr="003F5837">
        <w:rPr>
          <w:rFonts w:ascii="Times New Roman" w:hAnsi="Times New Roman"/>
        </w:rPr>
        <w:t xml:space="preserve"> jako neúčelná, jelikož po odborné stránce po pěti letech nevzniká potřeba aktualizovat národní radiologické standardy, jelikož v dané oblasti lékařského ozáření nebylo dosaženo nových vědeckých poznatků a standardy po uplynutí této lhůty nadále odpovídají současným poznatkům vědy a klinické medicíny. Celková revize národních radiologických standardů je zároveň proces, který je zatěžující pro dotčené odborné společnosti, které se na aktualizaci podílejí.</w:t>
      </w:r>
    </w:p>
    <w:p w14:paraId="33D7D77F" w14:textId="77777777" w:rsidR="000F0C67" w:rsidRDefault="000F0C67" w:rsidP="000F0C67">
      <w:pPr>
        <w:spacing w:after="0" w:line="240" w:lineRule="auto"/>
        <w:rPr>
          <w:rFonts w:ascii="Times New Roman" w:hAnsi="Times New Roman"/>
        </w:rPr>
      </w:pPr>
      <w:r>
        <w:rPr>
          <w:rFonts w:ascii="Times New Roman" w:hAnsi="Times New Roman"/>
        </w:rPr>
        <w:t xml:space="preserve">2. </w:t>
      </w:r>
      <w:r w:rsidRPr="003F5837">
        <w:rPr>
          <w:rFonts w:ascii="Times New Roman" w:hAnsi="Times New Roman"/>
        </w:rPr>
        <w:t xml:space="preserve">Poskytovateli zdravotních služeb, jejichž součástí je lékařské ozáření, jsou zákonem uloženy povinnosti zpracovat místní radiologické standardy, jež vychází z národních radiologických standardů, konkrétních podmínek na pracovišti zdravotnického zařízení a rozsahu poskytovaných zdravotních služeb a provádět, resp. zajistit provedení klinických auditů. Tyto povinnosti se v praxi nicméně pro některé oblasti lékařského ozáření ukázaly jako nepřiměřeně zatěžující, a to s ohledem na jejich zanedbatelnou radiační zátěž a na skutečnost, že jsou již intenzivně standardizovány v důsledku jejich samotné povahy. </w:t>
      </w:r>
    </w:p>
    <w:p w14:paraId="7A72E00D" w14:textId="77777777" w:rsidR="000F0C67" w:rsidRPr="003F5837" w:rsidRDefault="000F0C67" w:rsidP="000F0C67">
      <w:pPr>
        <w:spacing w:after="0" w:line="240" w:lineRule="auto"/>
        <w:rPr>
          <w:rFonts w:ascii="Times New Roman" w:hAnsi="Times New Roman"/>
        </w:rPr>
      </w:pPr>
      <w:r>
        <w:rPr>
          <w:rFonts w:ascii="Times New Roman" w:hAnsi="Times New Roman"/>
        </w:rPr>
        <w:t xml:space="preserve">3. </w:t>
      </w:r>
      <w:r w:rsidRPr="003F5837">
        <w:rPr>
          <w:rFonts w:ascii="Times New Roman" w:hAnsi="Times New Roman"/>
        </w:rPr>
        <w:t xml:space="preserve">Zákon o specifických zdravotních službách zároveň stanovil povinnost poskytovateli, který zavedl novou metodu lékařského ozáření, poskytnout své místní radiologické standardy vztahující se k této nové metodě ministerstvu za účelem zpracování nového národního radiologického standardu; dosavadní právní úprava přitom formálně ministerstvu nedávala možnost odborného posouzení těchto předložených místních radiologických standardů a formálně mu zakládala povinnost tyto místní radiologické standardy zpracovat do podoby radiologických standardů národních [§ 71 odst. 1 písm. b) </w:t>
      </w:r>
      <w:r w:rsidRPr="003F5837">
        <w:rPr>
          <w:rFonts w:ascii="Times New Roman" w:hAnsi="Times New Roman"/>
          <w:i/>
          <w:iCs/>
        </w:rPr>
        <w:t>in fine</w:t>
      </w:r>
      <w:r w:rsidRPr="003F5837">
        <w:rPr>
          <w:rFonts w:ascii="Times New Roman" w:hAnsi="Times New Roman"/>
        </w:rPr>
        <w:t xml:space="preserve">]. Formálně tak ministerstvo jakožto příslušný ústřední správní orgán nemělo možnost posoudit správnost a novost předložených místních radiologických standardů, což je v přímém rozporu s účelem právní úpravy. </w:t>
      </w:r>
    </w:p>
    <w:p w14:paraId="240A466A" w14:textId="77777777" w:rsidR="000F0C67" w:rsidRDefault="000F0C67" w:rsidP="000F0C67">
      <w:pPr>
        <w:spacing w:after="360" w:line="240" w:lineRule="auto"/>
        <w:rPr>
          <w:rFonts w:ascii="Times New Roman" w:hAnsi="Times New Roman"/>
        </w:rPr>
      </w:pPr>
      <w:r>
        <w:rPr>
          <w:rFonts w:ascii="Times New Roman" w:hAnsi="Times New Roman"/>
        </w:rPr>
        <w:t xml:space="preserve">3. </w:t>
      </w:r>
      <w:r w:rsidRPr="003F5837">
        <w:rPr>
          <w:rFonts w:ascii="Times New Roman" w:hAnsi="Times New Roman"/>
        </w:rPr>
        <w:t xml:space="preserve">Díl 2 Hlavy V zákona o specifických zdravotních službách (§ 74 až § 82) zahrnuje problematiku klinických auditů. Stávající úprava zároveň nejzazší frekvenci pro provádění klinických auditů </w:t>
      </w:r>
      <w:r w:rsidRPr="003F5837">
        <w:rPr>
          <w:rFonts w:ascii="Times New Roman" w:hAnsi="Times New Roman"/>
          <w:i/>
          <w:iCs/>
        </w:rPr>
        <w:t xml:space="preserve">en bloc </w:t>
      </w:r>
      <w:r w:rsidRPr="003F5837">
        <w:rPr>
          <w:rFonts w:ascii="Times New Roman" w:hAnsi="Times New Roman"/>
        </w:rPr>
        <w:t xml:space="preserve">pro veškeré případy provádění lékařského ozáření, a to jedenkrát za </w:t>
      </w:r>
      <w:r w:rsidRPr="003F5837">
        <w:rPr>
          <w:rFonts w:ascii="Times New Roman" w:hAnsi="Times New Roman"/>
        </w:rPr>
        <w:lastRenderedPageBreak/>
        <w:t>rok v případě interního klinického auditu a jedenkrát za 5 let v případě externího klinického auditu. Taková frekvence se ovšem v praxi ukázala jako nepřiměřeně zatěžující pro provádění lékařského ozáření v některých konkrétních případech. Dosavadní právní úprava byla zároveň v některých dílčích ohledech nepřiměřeně administrativně zatěžující i pro ministerstvo a pro osoby oprávněné k provádění externích klinických auditů.</w:t>
      </w:r>
      <w:bookmarkEnd w:id="3"/>
      <w:r w:rsidRPr="003F5837">
        <w:rPr>
          <w:rFonts w:ascii="Times New Roman" w:hAnsi="Times New Roman"/>
        </w:rPr>
        <w:t xml:space="preserve"> </w:t>
      </w:r>
    </w:p>
    <w:p w14:paraId="2CB6A7CE" w14:textId="61B9D04E" w:rsidR="000D6215" w:rsidRPr="0032267D" w:rsidRDefault="000D6215" w:rsidP="000D6215">
      <w:pPr>
        <w:autoSpaceDE w:val="0"/>
        <w:autoSpaceDN w:val="0"/>
        <w:adjustRightInd w:val="0"/>
        <w:spacing w:before="0" w:after="0" w:line="240" w:lineRule="auto"/>
        <w:rPr>
          <w:rFonts w:ascii="Times New Roman" w:hAnsi="Times New Roman"/>
          <w:b/>
          <w:bCs/>
        </w:rPr>
      </w:pPr>
      <w:r w:rsidRPr="0032267D">
        <w:rPr>
          <w:rFonts w:ascii="Times New Roman" w:hAnsi="Times New Roman"/>
          <w:b/>
          <w:bCs/>
        </w:rPr>
        <w:t>Zákon o ochraně veřejného zdraví</w:t>
      </w:r>
    </w:p>
    <w:p w14:paraId="7433E689" w14:textId="77777777" w:rsidR="000D6215" w:rsidRPr="0032267D" w:rsidRDefault="000D6215" w:rsidP="000D6215">
      <w:pPr>
        <w:autoSpaceDE w:val="0"/>
        <w:autoSpaceDN w:val="0"/>
        <w:adjustRightInd w:val="0"/>
        <w:spacing w:before="0" w:after="0" w:line="240" w:lineRule="auto"/>
        <w:rPr>
          <w:rFonts w:ascii="Times New Roman" w:hAnsi="Times New Roman"/>
        </w:rPr>
      </w:pPr>
    </w:p>
    <w:p w14:paraId="76505D3A" w14:textId="34B8138F" w:rsidR="000D6215" w:rsidRPr="0032267D" w:rsidRDefault="000D6215" w:rsidP="000D6215">
      <w:pPr>
        <w:pStyle w:val="l5"/>
        <w:spacing w:before="0" w:beforeAutospacing="0" w:after="0" w:afterAutospacing="0"/>
        <w:jc w:val="both"/>
        <w:rPr>
          <w:color w:val="000000"/>
        </w:rPr>
      </w:pPr>
      <w:r w:rsidRPr="0032267D">
        <w:t xml:space="preserve">Současná legislativní podoba </w:t>
      </w:r>
      <w:r w:rsidR="00BE07A5" w:rsidRPr="0032267D">
        <w:t xml:space="preserve">ustanovení v oblasti předcházení vzniku a šíření infekčních onemocnění </w:t>
      </w:r>
      <w:r w:rsidRPr="0032267D">
        <w:t xml:space="preserve">již neodpovídá současným poznatkům z praxe, </w:t>
      </w:r>
      <w:r w:rsidRPr="0032267D">
        <w:rPr>
          <w:rStyle w:val="PromnnHTML"/>
          <w:i w:val="0"/>
          <w:iCs w:val="0"/>
          <w:color w:val="000000"/>
        </w:rPr>
        <w:t xml:space="preserve">jelikož </w:t>
      </w:r>
      <w:r w:rsidR="00BE07A5" w:rsidRPr="0032267D">
        <w:rPr>
          <w:rStyle w:val="PromnnHTML"/>
          <w:i w:val="0"/>
          <w:iCs w:val="0"/>
          <w:color w:val="000000"/>
        </w:rPr>
        <w:t xml:space="preserve">například </w:t>
      </w:r>
      <w:r w:rsidRPr="0032267D">
        <w:rPr>
          <w:rStyle w:val="PromnnHTML"/>
          <w:i w:val="0"/>
          <w:iCs w:val="0"/>
          <w:color w:val="000000"/>
        </w:rPr>
        <w:t xml:space="preserve">očkování proti vzteklině </w:t>
      </w:r>
      <w:r w:rsidR="00BE07A5" w:rsidRPr="0032267D">
        <w:rPr>
          <w:rStyle w:val="PromnnHTML"/>
          <w:i w:val="0"/>
          <w:iCs w:val="0"/>
          <w:color w:val="000000"/>
        </w:rPr>
        <w:t xml:space="preserve">(upraveno v </w:t>
      </w:r>
      <w:r w:rsidR="00BE07A5" w:rsidRPr="0032267D">
        <w:t>§</w:t>
      </w:r>
      <w:r w:rsidR="00BE231B">
        <w:t xml:space="preserve"> </w:t>
      </w:r>
      <w:r w:rsidR="00BE07A5" w:rsidRPr="0032267D">
        <w:t xml:space="preserve">47a odst. 3) </w:t>
      </w:r>
      <w:r w:rsidRPr="0032267D">
        <w:rPr>
          <w:rStyle w:val="PromnnHTML"/>
          <w:i w:val="0"/>
          <w:iCs w:val="0"/>
          <w:color w:val="000000"/>
        </w:rPr>
        <w:t>je v současné době již poměrně rutinním a nenáročným výkonem z hlediska zásahu do organismu očkované osoby,</w:t>
      </w:r>
      <w:r w:rsidR="00BE07A5" w:rsidRPr="0032267D">
        <w:rPr>
          <w:rStyle w:val="PromnnHTML"/>
          <w:i w:val="0"/>
          <w:iCs w:val="0"/>
          <w:color w:val="000000"/>
        </w:rPr>
        <w:t xml:space="preserve"> a</w:t>
      </w:r>
      <w:r w:rsidRPr="0032267D">
        <w:rPr>
          <w:rStyle w:val="PromnnHTML"/>
          <w:i w:val="0"/>
          <w:iCs w:val="0"/>
          <w:color w:val="000000"/>
        </w:rPr>
        <w:t xml:space="preserve"> proto je vhodné provést </w:t>
      </w:r>
      <w:r w:rsidR="00BE07A5" w:rsidRPr="0032267D">
        <w:rPr>
          <w:rStyle w:val="PromnnHTML"/>
          <w:i w:val="0"/>
          <w:iCs w:val="0"/>
          <w:color w:val="000000"/>
        </w:rPr>
        <w:t xml:space="preserve">takové </w:t>
      </w:r>
      <w:r w:rsidRPr="0032267D">
        <w:rPr>
          <w:rStyle w:val="PromnnHTML"/>
          <w:i w:val="0"/>
          <w:iCs w:val="0"/>
          <w:color w:val="000000"/>
        </w:rPr>
        <w:t>úpra</w:t>
      </w:r>
      <w:r w:rsidR="00BE07A5" w:rsidRPr="0032267D">
        <w:rPr>
          <w:rStyle w:val="PromnnHTML"/>
          <w:i w:val="0"/>
          <w:iCs w:val="0"/>
          <w:color w:val="000000"/>
        </w:rPr>
        <w:t>vy</w:t>
      </w:r>
      <w:r w:rsidRPr="0032267D">
        <w:rPr>
          <w:rStyle w:val="PromnnHTML"/>
          <w:i w:val="0"/>
          <w:iCs w:val="0"/>
          <w:color w:val="000000"/>
        </w:rPr>
        <w:t xml:space="preserve">, aby tento výkon mohl provádět </w:t>
      </w:r>
      <w:r w:rsidR="00BE07A5" w:rsidRPr="0032267D">
        <w:rPr>
          <w:rStyle w:val="PromnnHTML"/>
          <w:i w:val="0"/>
          <w:iCs w:val="0"/>
          <w:color w:val="000000"/>
        </w:rPr>
        <w:t>širší</w:t>
      </w:r>
      <w:r w:rsidRPr="0032267D">
        <w:rPr>
          <w:rStyle w:val="PromnnHTML"/>
          <w:i w:val="0"/>
          <w:iCs w:val="0"/>
          <w:color w:val="000000"/>
        </w:rPr>
        <w:t xml:space="preserve"> okruh lékařů </w:t>
      </w:r>
      <w:r w:rsidR="00BE07A5" w:rsidRPr="0032267D">
        <w:rPr>
          <w:rStyle w:val="PromnnHTML"/>
          <w:i w:val="0"/>
          <w:iCs w:val="0"/>
          <w:color w:val="000000"/>
        </w:rPr>
        <w:t xml:space="preserve">se </w:t>
      </w:r>
      <w:r w:rsidRPr="0032267D">
        <w:rPr>
          <w:rStyle w:val="PromnnHTML"/>
          <w:i w:val="0"/>
          <w:iCs w:val="0"/>
          <w:color w:val="000000"/>
        </w:rPr>
        <w:t>specializovanou způsobilost</w:t>
      </w:r>
      <w:r w:rsidR="00BE07A5" w:rsidRPr="0032267D">
        <w:rPr>
          <w:rStyle w:val="PromnnHTML"/>
          <w:i w:val="0"/>
          <w:iCs w:val="0"/>
          <w:color w:val="000000"/>
        </w:rPr>
        <w:t>í</w:t>
      </w:r>
      <w:r w:rsidRPr="0032267D">
        <w:rPr>
          <w:rStyle w:val="PromnnHTML"/>
          <w:i w:val="0"/>
          <w:iCs w:val="0"/>
          <w:color w:val="000000"/>
        </w:rPr>
        <w:t>, konkrétně lékaři, kteří mají specializaci v oboru infekční lékařství a hygiena a epidemiologie. Tato erudice plně umožňuje vyhodnotit indikaci daného očkování a jeho praktické provedení.</w:t>
      </w:r>
    </w:p>
    <w:p w14:paraId="041580A5" w14:textId="77777777" w:rsidR="000D6215" w:rsidRPr="0032267D" w:rsidRDefault="000D6215" w:rsidP="000D6215">
      <w:pPr>
        <w:autoSpaceDE w:val="0"/>
        <w:autoSpaceDN w:val="0"/>
        <w:adjustRightInd w:val="0"/>
        <w:spacing w:before="0" w:after="0" w:line="240" w:lineRule="auto"/>
        <w:rPr>
          <w:rFonts w:ascii="Times New Roman" w:hAnsi="Times New Roman"/>
        </w:rPr>
      </w:pPr>
    </w:p>
    <w:p w14:paraId="47F4F61C" w14:textId="332FEE47" w:rsidR="000D6215" w:rsidRDefault="00BE07A5" w:rsidP="000D6215">
      <w:pPr>
        <w:autoSpaceDE w:val="0"/>
        <w:autoSpaceDN w:val="0"/>
        <w:adjustRightInd w:val="0"/>
        <w:spacing w:before="0" w:after="0" w:line="240" w:lineRule="auto"/>
        <w:rPr>
          <w:rFonts w:ascii="Times New Roman" w:hAnsi="Times New Roman"/>
        </w:rPr>
      </w:pPr>
      <w:r w:rsidRPr="0032267D">
        <w:rPr>
          <w:rFonts w:ascii="Times New Roman" w:hAnsi="Times New Roman"/>
        </w:rPr>
        <w:t>Navazující n</w:t>
      </w:r>
      <w:r w:rsidR="000D6215" w:rsidRPr="0032267D">
        <w:rPr>
          <w:rFonts w:ascii="Times New Roman" w:hAnsi="Times New Roman"/>
        </w:rPr>
        <w:t>ezbytnost úpravy §</w:t>
      </w:r>
      <w:r w:rsidR="00BE231B">
        <w:rPr>
          <w:rFonts w:ascii="Times New Roman" w:hAnsi="Times New Roman"/>
        </w:rPr>
        <w:t xml:space="preserve"> </w:t>
      </w:r>
      <w:r w:rsidR="000D6215" w:rsidRPr="0032267D">
        <w:rPr>
          <w:rFonts w:ascii="Times New Roman" w:hAnsi="Times New Roman"/>
        </w:rPr>
        <w:t xml:space="preserve">47a </w:t>
      </w:r>
      <w:r w:rsidRPr="0032267D">
        <w:rPr>
          <w:rFonts w:ascii="Times New Roman" w:hAnsi="Times New Roman"/>
        </w:rPr>
        <w:t xml:space="preserve">v </w:t>
      </w:r>
      <w:r w:rsidR="000D6215" w:rsidRPr="0032267D">
        <w:rPr>
          <w:rFonts w:ascii="Times New Roman" w:hAnsi="Times New Roman"/>
        </w:rPr>
        <w:t>odst. 4 vychází z potřeby odstranění aplikačních problémů v praxi při možné odlišnosti výkladu předmětného ustanovení stanovující podmínky vzdělávání lékařů, tj. nezbytnosti absolvování certifikovaného kur</w:t>
      </w:r>
      <w:r w:rsidRPr="0032267D">
        <w:rPr>
          <w:rFonts w:ascii="Times New Roman" w:hAnsi="Times New Roman"/>
        </w:rPr>
        <w:t>z</w:t>
      </w:r>
      <w:r w:rsidR="000D6215" w:rsidRPr="0032267D">
        <w:rPr>
          <w:rFonts w:ascii="Times New Roman" w:hAnsi="Times New Roman"/>
        </w:rPr>
        <w:t>u očkování. Navrhovaná úprava má za cíl jednoznačně stanovit podmínky vzdělání pro definované lékaře se specializovanou způsobilosti, kteří smějí provádět očkování proti žluté zimnici. Konkrétně, pro které lékaře je s ohledem na odbornou přípravu a erudici tento kurz nezbytný k očkování proti žluté zimnici, a naopak, u kterých skupin lékařů s ohledem na jejich odbornost není potřebný.  Cílem druhé úpravy tohoto ustanovení je promítnutí poznatků z praxe, spočívající v rozšíření okruhu lékařů se specializovanou způsobilostí, kteří mohou provádět očkování proti žluté zimnici po absolvování certifikovaného kurzu očkování o lékaře se specializovanou způsobilostí v oboru pracovní lékařství. Tato změna je prováděna na základě faktu, že do rámce činnosti pracovních lékařů náleží také pracovnělékařské prohlídky před pracovním pobytem v destinacích, které jsou rizikové z hlediska možnosti šíření onemocnění žlutou zimnicí.</w:t>
      </w:r>
      <w:r w:rsidR="000D6215" w:rsidRPr="00756B6E">
        <w:rPr>
          <w:rFonts w:ascii="Times New Roman" w:hAnsi="Times New Roman"/>
        </w:rPr>
        <w:t xml:space="preserve">  </w:t>
      </w:r>
    </w:p>
    <w:p w14:paraId="618DFA6E" w14:textId="77777777" w:rsidR="00BE07A5" w:rsidRDefault="00BE07A5" w:rsidP="008B2124">
      <w:pPr>
        <w:spacing w:before="0" w:after="0" w:line="240" w:lineRule="auto"/>
        <w:rPr>
          <w:rFonts w:ascii="Times New Roman" w:hAnsi="Times New Roman"/>
        </w:rPr>
      </w:pPr>
    </w:p>
    <w:p w14:paraId="11B96A68" w14:textId="1D0EF306" w:rsidR="008B2124" w:rsidRPr="002F4D69" w:rsidRDefault="008B2124" w:rsidP="008B2124">
      <w:pPr>
        <w:spacing w:before="0" w:after="0" w:line="240" w:lineRule="auto"/>
        <w:rPr>
          <w:rFonts w:ascii="Times New Roman" w:hAnsi="Times New Roman"/>
          <w:b/>
          <w:bCs/>
          <w:noProof/>
          <w:u w:val="single"/>
        </w:rPr>
      </w:pPr>
      <w:r w:rsidRPr="002F4D69">
        <w:rPr>
          <w:rFonts w:ascii="Times New Roman" w:hAnsi="Times New Roman"/>
          <w:b/>
          <w:bCs/>
          <w:noProof/>
          <w:u w:val="single"/>
        </w:rPr>
        <w:t>1.4. Identifikace dotčených subjektů</w:t>
      </w:r>
    </w:p>
    <w:p w14:paraId="70AA4D4A" w14:textId="77777777" w:rsidR="00F462F2" w:rsidRPr="002F4D69" w:rsidRDefault="00F462F2" w:rsidP="008B2124">
      <w:pPr>
        <w:spacing w:before="0" w:after="0" w:line="240" w:lineRule="auto"/>
        <w:rPr>
          <w:rFonts w:ascii="Times New Roman" w:hAnsi="Times New Roman"/>
          <w:b/>
          <w:bCs/>
          <w:noProof/>
          <w:u w:val="single"/>
        </w:rPr>
      </w:pPr>
    </w:p>
    <w:p w14:paraId="00F7C802" w14:textId="00242A8D" w:rsidR="00BE07A5" w:rsidRDefault="00BE07A5" w:rsidP="00BE07A5">
      <w:pPr>
        <w:spacing w:before="0" w:after="0" w:line="240" w:lineRule="auto"/>
        <w:rPr>
          <w:rFonts w:ascii="Times New Roman" w:hAnsi="Times New Roman"/>
        </w:rPr>
      </w:pPr>
      <w:r w:rsidRPr="423AE892">
        <w:rPr>
          <w:rFonts w:ascii="Times New Roman" w:hAnsi="Times New Roman"/>
        </w:rPr>
        <w:t>Byly identifikovány subjekty, na které bude mít novela dopad</w:t>
      </w:r>
      <w:r w:rsidR="00ED634D">
        <w:rPr>
          <w:rFonts w:ascii="Times New Roman" w:hAnsi="Times New Roman"/>
        </w:rPr>
        <w:t xml:space="preserve"> ve svém celku</w:t>
      </w:r>
      <w:r w:rsidRPr="423AE892">
        <w:rPr>
          <w:rFonts w:ascii="Times New Roman" w:hAnsi="Times New Roman"/>
        </w:rPr>
        <w:t>:</w:t>
      </w:r>
    </w:p>
    <w:p w14:paraId="3CC09505" w14:textId="77777777" w:rsidR="00BE07A5" w:rsidRDefault="00BE07A5" w:rsidP="00BE07A5">
      <w:pPr>
        <w:numPr>
          <w:ilvl w:val="0"/>
          <w:numId w:val="4"/>
        </w:numPr>
        <w:spacing w:before="0" w:after="0" w:line="240" w:lineRule="auto"/>
        <w:rPr>
          <w:rFonts w:ascii="Times New Roman" w:hAnsi="Times New Roman"/>
        </w:rPr>
      </w:pPr>
      <w:r w:rsidRPr="423AE892">
        <w:rPr>
          <w:rFonts w:ascii="Times New Roman" w:hAnsi="Times New Roman"/>
        </w:rPr>
        <w:t>Ministerstvo.</w:t>
      </w:r>
    </w:p>
    <w:p w14:paraId="4321C5AC" w14:textId="77777777" w:rsidR="00BE07A5" w:rsidRDefault="00BE07A5" w:rsidP="00BE07A5">
      <w:pPr>
        <w:numPr>
          <w:ilvl w:val="0"/>
          <w:numId w:val="4"/>
        </w:numPr>
        <w:spacing w:before="0" w:after="0" w:line="240" w:lineRule="auto"/>
        <w:rPr>
          <w:rFonts w:ascii="Times New Roman" w:hAnsi="Times New Roman"/>
        </w:rPr>
      </w:pPr>
      <w:r w:rsidRPr="423AE892">
        <w:rPr>
          <w:rFonts w:ascii="Times New Roman" w:hAnsi="Times New Roman"/>
        </w:rPr>
        <w:t xml:space="preserve">Poskytovatelé zdravotních služeb, včetně poskytovatelů pracovnělékařských služeb. </w:t>
      </w:r>
    </w:p>
    <w:p w14:paraId="01A92929" w14:textId="77777777" w:rsidR="00BE07A5" w:rsidRDefault="00BE07A5" w:rsidP="00BE07A5">
      <w:pPr>
        <w:numPr>
          <w:ilvl w:val="0"/>
          <w:numId w:val="4"/>
        </w:numPr>
        <w:spacing w:before="0" w:after="0" w:line="240" w:lineRule="auto"/>
        <w:rPr>
          <w:rFonts w:ascii="Times New Roman" w:hAnsi="Times New Roman"/>
        </w:rPr>
      </w:pPr>
      <w:r w:rsidRPr="423AE892">
        <w:rPr>
          <w:rFonts w:ascii="Times New Roman" w:hAnsi="Times New Roman"/>
        </w:rPr>
        <w:t>Pacienti a jejich zákonní zástupci.</w:t>
      </w:r>
    </w:p>
    <w:p w14:paraId="519CBCEC" w14:textId="77777777" w:rsidR="00BE07A5" w:rsidRDefault="00BE07A5" w:rsidP="00BE07A5">
      <w:pPr>
        <w:numPr>
          <w:ilvl w:val="0"/>
          <w:numId w:val="4"/>
        </w:numPr>
        <w:spacing w:before="0" w:after="0" w:line="240" w:lineRule="auto"/>
        <w:rPr>
          <w:rFonts w:ascii="Times New Roman" w:hAnsi="Times New Roman"/>
        </w:rPr>
      </w:pPr>
      <w:r w:rsidRPr="423AE892">
        <w:rPr>
          <w:rFonts w:ascii="Times New Roman" w:hAnsi="Times New Roman"/>
        </w:rPr>
        <w:t>Zaměstnavatelé a zaměstnanci.</w:t>
      </w:r>
    </w:p>
    <w:p w14:paraId="050877F7" w14:textId="77777777" w:rsidR="00BE07A5" w:rsidRDefault="00BE07A5" w:rsidP="00BE07A5">
      <w:pPr>
        <w:numPr>
          <w:ilvl w:val="0"/>
          <w:numId w:val="4"/>
        </w:numPr>
        <w:spacing w:before="0" w:after="0" w:line="240" w:lineRule="auto"/>
        <w:rPr>
          <w:rFonts w:ascii="Times New Roman" w:hAnsi="Times New Roman"/>
        </w:rPr>
      </w:pPr>
      <w:r w:rsidRPr="423AE892">
        <w:rPr>
          <w:rFonts w:ascii="Times New Roman" w:hAnsi="Times New Roman"/>
        </w:rPr>
        <w:t>Osoby samostatně výdělečně činné.</w:t>
      </w:r>
    </w:p>
    <w:p w14:paraId="30EEEF96" w14:textId="77777777" w:rsidR="00BE07A5" w:rsidRDefault="00BE07A5" w:rsidP="00BE07A5">
      <w:pPr>
        <w:numPr>
          <w:ilvl w:val="0"/>
          <w:numId w:val="4"/>
        </w:numPr>
        <w:spacing w:before="0" w:after="0" w:line="240" w:lineRule="auto"/>
        <w:rPr>
          <w:rFonts w:ascii="Times New Roman" w:hAnsi="Times New Roman"/>
        </w:rPr>
      </w:pPr>
      <w:r w:rsidRPr="423AE892">
        <w:rPr>
          <w:rFonts w:ascii="Times New Roman" w:hAnsi="Times New Roman"/>
        </w:rPr>
        <w:t>Uchazeči o vzdělávání.</w:t>
      </w:r>
    </w:p>
    <w:p w14:paraId="596A1173" w14:textId="77777777" w:rsidR="00BE07A5" w:rsidRDefault="00BE07A5" w:rsidP="00BE07A5">
      <w:pPr>
        <w:numPr>
          <w:ilvl w:val="0"/>
          <w:numId w:val="4"/>
        </w:numPr>
        <w:spacing w:before="0" w:after="0" w:line="240" w:lineRule="auto"/>
        <w:rPr>
          <w:rFonts w:ascii="Times New Roman" w:hAnsi="Times New Roman"/>
        </w:rPr>
      </w:pPr>
      <w:r w:rsidRPr="423AE892">
        <w:rPr>
          <w:rFonts w:ascii="Times New Roman" w:hAnsi="Times New Roman"/>
        </w:rPr>
        <w:t>Žáci a studenti středních škol vykonávající praktické vyučování nebo praktickou přípravu a jejich zákonní zástupci.</w:t>
      </w:r>
    </w:p>
    <w:p w14:paraId="552C5F50" w14:textId="77777777" w:rsidR="00BE07A5" w:rsidRDefault="00BE07A5" w:rsidP="00BE07A5">
      <w:pPr>
        <w:numPr>
          <w:ilvl w:val="0"/>
          <w:numId w:val="4"/>
        </w:numPr>
        <w:spacing w:before="0" w:after="0" w:line="240" w:lineRule="auto"/>
        <w:rPr>
          <w:rFonts w:ascii="Times New Roman" w:hAnsi="Times New Roman"/>
        </w:rPr>
      </w:pPr>
      <w:r w:rsidRPr="423AE892">
        <w:rPr>
          <w:rFonts w:ascii="Times New Roman" w:hAnsi="Times New Roman"/>
        </w:rPr>
        <w:t>Školy a školská zařízení.</w:t>
      </w:r>
    </w:p>
    <w:p w14:paraId="2251678A" w14:textId="77777777" w:rsidR="00BE07A5" w:rsidRDefault="00BE07A5" w:rsidP="00BE07A5">
      <w:pPr>
        <w:numPr>
          <w:ilvl w:val="0"/>
          <w:numId w:val="4"/>
        </w:numPr>
        <w:spacing w:before="0" w:after="0" w:line="240" w:lineRule="auto"/>
        <w:rPr>
          <w:rFonts w:ascii="Times New Roman" w:hAnsi="Times New Roman"/>
        </w:rPr>
      </w:pPr>
      <w:r w:rsidRPr="423AE892">
        <w:rPr>
          <w:rFonts w:ascii="Times New Roman" w:hAnsi="Times New Roman"/>
        </w:rPr>
        <w:t>Soudy.</w:t>
      </w:r>
    </w:p>
    <w:p w14:paraId="27FDED0E" w14:textId="77777777" w:rsidR="00BE07A5" w:rsidRDefault="00BE07A5" w:rsidP="00BE07A5">
      <w:pPr>
        <w:numPr>
          <w:ilvl w:val="0"/>
          <w:numId w:val="4"/>
        </w:numPr>
        <w:spacing w:before="0" w:after="0" w:line="240" w:lineRule="auto"/>
        <w:rPr>
          <w:rFonts w:ascii="Times New Roman" w:hAnsi="Times New Roman"/>
        </w:rPr>
      </w:pPr>
      <w:r w:rsidRPr="423AE892">
        <w:rPr>
          <w:rFonts w:ascii="Times New Roman" w:hAnsi="Times New Roman"/>
        </w:rPr>
        <w:t>Zdravotní pojišťovny.</w:t>
      </w:r>
    </w:p>
    <w:p w14:paraId="1617FBB1" w14:textId="4AF38989" w:rsidR="00ED634D" w:rsidRDefault="00ED634D" w:rsidP="00BE07A5">
      <w:pPr>
        <w:numPr>
          <w:ilvl w:val="0"/>
          <w:numId w:val="4"/>
        </w:numPr>
        <w:spacing w:before="0" w:after="0" w:line="240" w:lineRule="auto"/>
        <w:rPr>
          <w:rFonts w:ascii="Times New Roman" w:hAnsi="Times New Roman"/>
        </w:rPr>
      </w:pPr>
      <w:r>
        <w:rPr>
          <w:rFonts w:ascii="Times New Roman" w:hAnsi="Times New Roman"/>
        </w:rPr>
        <w:t>Státní zastupitelství</w:t>
      </w:r>
    </w:p>
    <w:p w14:paraId="6EA3C271" w14:textId="70EA878B" w:rsidR="00BE07A5" w:rsidRPr="00325E59" w:rsidRDefault="00BE07A5" w:rsidP="00325E59">
      <w:pPr>
        <w:numPr>
          <w:ilvl w:val="0"/>
          <w:numId w:val="4"/>
        </w:numPr>
        <w:spacing w:before="0" w:after="0" w:line="240" w:lineRule="auto"/>
        <w:rPr>
          <w:rFonts w:ascii="Times New Roman" w:hAnsi="Times New Roman"/>
        </w:rPr>
      </w:pPr>
      <w:r w:rsidRPr="423AE892">
        <w:rPr>
          <w:rFonts w:ascii="Times New Roman" w:hAnsi="Times New Roman"/>
        </w:rPr>
        <w:t>Státní ústav pro kontrolu léčiv.</w:t>
      </w:r>
    </w:p>
    <w:p w14:paraId="1B6764D6" w14:textId="77777777" w:rsidR="00BE07A5" w:rsidRDefault="00BE07A5" w:rsidP="00BE07A5">
      <w:pPr>
        <w:numPr>
          <w:ilvl w:val="0"/>
          <w:numId w:val="4"/>
        </w:numPr>
        <w:spacing w:before="0" w:after="0" w:line="240" w:lineRule="auto"/>
        <w:rPr>
          <w:rFonts w:ascii="Times New Roman" w:hAnsi="Times New Roman"/>
        </w:rPr>
      </w:pPr>
      <w:r w:rsidRPr="423AE892">
        <w:rPr>
          <w:rFonts w:ascii="Times New Roman" w:hAnsi="Times New Roman"/>
        </w:rPr>
        <w:t xml:space="preserve">SÚJB. </w:t>
      </w:r>
    </w:p>
    <w:p w14:paraId="68941BEA" w14:textId="77777777" w:rsidR="00BE07A5" w:rsidRDefault="00BE07A5" w:rsidP="00BE07A5">
      <w:pPr>
        <w:numPr>
          <w:ilvl w:val="0"/>
          <w:numId w:val="4"/>
        </w:numPr>
        <w:spacing w:before="0" w:after="0" w:line="240" w:lineRule="auto"/>
        <w:rPr>
          <w:rFonts w:ascii="Times New Roman" w:hAnsi="Times New Roman"/>
        </w:rPr>
      </w:pPr>
      <w:r w:rsidRPr="423AE892">
        <w:rPr>
          <w:rFonts w:ascii="Times New Roman" w:hAnsi="Times New Roman"/>
        </w:rPr>
        <w:lastRenderedPageBreak/>
        <w:t>Osoby oprávněné k provádění externích klinických auditů.</w:t>
      </w:r>
    </w:p>
    <w:p w14:paraId="14FFC65D" w14:textId="77777777" w:rsidR="00BE07A5" w:rsidRDefault="00BE07A5" w:rsidP="00BE07A5">
      <w:pPr>
        <w:numPr>
          <w:ilvl w:val="0"/>
          <w:numId w:val="4"/>
        </w:numPr>
        <w:spacing w:before="0" w:after="0" w:line="240" w:lineRule="auto"/>
        <w:rPr>
          <w:rFonts w:ascii="Times New Roman" w:hAnsi="Times New Roman"/>
        </w:rPr>
      </w:pPr>
      <w:r w:rsidRPr="423AE892">
        <w:rPr>
          <w:rFonts w:ascii="Times New Roman" w:hAnsi="Times New Roman"/>
        </w:rPr>
        <w:t>Kraje.</w:t>
      </w:r>
    </w:p>
    <w:p w14:paraId="336995E8" w14:textId="77777777" w:rsidR="00BE07A5" w:rsidRDefault="00BE07A5" w:rsidP="00BE07A5">
      <w:pPr>
        <w:numPr>
          <w:ilvl w:val="0"/>
          <w:numId w:val="4"/>
        </w:numPr>
        <w:spacing w:before="0" w:after="0" w:line="240" w:lineRule="auto"/>
        <w:rPr>
          <w:rFonts w:ascii="Times New Roman" w:hAnsi="Times New Roman"/>
        </w:rPr>
      </w:pPr>
      <w:r w:rsidRPr="423AE892">
        <w:rPr>
          <w:rFonts w:ascii="Times New Roman" w:hAnsi="Times New Roman"/>
        </w:rPr>
        <w:t xml:space="preserve">Ministerstvo školství mládeže a tělovýchovy ČR. </w:t>
      </w:r>
    </w:p>
    <w:p w14:paraId="29655231" w14:textId="77777777" w:rsidR="00F462F2" w:rsidRPr="00325E59" w:rsidRDefault="00F462F2" w:rsidP="008B2124">
      <w:pPr>
        <w:spacing w:before="0" w:after="0" w:line="240" w:lineRule="auto"/>
        <w:rPr>
          <w:rFonts w:ascii="Times New Roman" w:hAnsi="Times New Roman"/>
          <w:b/>
          <w:bCs/>
          <w:noProof/>
          <w:u w:val="single"/>
        </w:rPr>
      </w:pPr>
    </w:p>
    <w:p w14:paraId="73D8C4F7" w14:textId="77777777" w:rsidR="00BE07A5" w:rsidRPr="00325E59" w:rsidRDefault="00BE07A5" w:rsidP="006E30F2">
      <w:pPr>
        <w:spacing w:before="0" w:after="0" w:line="240" w:lineRule="auto"/>
        <w:rPr>
          <w:rFonts w:ascii="Times New Roman" w:hAnsi="Times New Roman"/>
          <w:noProof/>
        </w:rPr>
      </w:pPr>
    </w:p>
    <w:p w14:paraId="63134A00" w14:textId="77777777" w:rsidR="006E30F2" w:rsidRPr="00325E59" w:rsidRDefault="006E30F2" w:rsidP="006E30F2">
      <w:pPr>
        <w:spacing w:before="0" w:after="0" w:line="240" w:lineRule="auto"/>
        <w:rPr>
          <w:rFonts w:ascii="Times New Roman" w:hAnsi="Times New Roman"/>
          <w:noProof/>
          <w:u w:val="single"/>
        </w:rPr>
      </w:pPr>
    </w:p>
    <w:p w14:paraId="023A83AE" w14:textId="41D842F4" w:rsidR="00C37AB2" w:rsidRDefault="00C37AB2" w:rsidP="00C37AB2">
      <w:pPr>
        <w:autoSpaceDE w:val="0"/>
        <w:autoSpaceDN w:val="0"/>
        <w:adjustRightInd w:val="0"/>
        <w:spacing w:before="0" w:after="0" w:line="240" w:lineRule="auto"/>
        <w:rPr>
          <w:rFonts w:ascii="Times New Roman" w:hAnsi="Times New Roman"/>
        </w:rPr>
      </w:pPr>
    </w:p>
    <w:p w14:paraId="49D78FC3" w14:textId="64DF3DB1" w:rsidR="00107E4F" w:rsidRPr="00ED634D" w:rsidRDefault="00107E4F" w:rsidP="00C37AB2">
      <w:pPr>
        <w:autoSpaceDE w:val="0"/>
        <w:autoSpaceDN w:val="0"/>
        <w:adjustRightInd w:val="0"/>
        <w:spacing w:before="0" w:after="0" w:line="240" w:lineRule="auto"/>
        <w:rPr>
          <w:rFonts w:ascii="Times New Roman" w:hAnsi="Times New Roman"/>
          <w:b/>
          <w:bCs/>
          <w:u w:val="single"/>
        </w:rPr>
      </w:pPr>
      <w:r w:rsidRPr="00ED634D">
        <w:rPr>
          <w:rFonts w:ascii="Times New Roman" w:hAnsi="Times New Roman"/>
          <w:b/>
          <w:bCs/>
          <w:u w:val="single"/>
        </w:rPr>
        <w:t>1.</w:t>
      </w:r>
      <w:r w:rsidR="3DF041A3" w:rsidRPr="00ED634D">
        <w:rPr>
          <w:rFonts w:ascii="Times New Roman" w:hAnsi="Times New Roman"/>
          <w:b/>
          <w:bCs/>
          <w:u w:val="single"/>
        </w:rPr>
        <w:t>5</w:t>
      </w:r>
      <w:r w:rsidRPr="00ED634D">
        <w:rPr>
          <w:rFonts w:ascii="Times New Roman" w:hAnsi="Times New Roman"/>
          <w:b/>
          <w:bCs/>
          <w:u w:val="single"/>
        </w:rPr>
        <w:t xml:space="preserve"> </w:t>
      </w:r>
      <w:r w:rsidR="208AB2EF" w:rsidRPr="00ED634D">
        <w:rPr>
          <w:rFonts w:ascii="Times New Roman" w:hAnsi="Times New Roman"/>
          <w:b/>
          <w:bCs/>
          <w:u w:val="single"/>
        </w:rPr>
        <w:t>P</w:t>
      </w:r>
      <w:r w:rsidRPr="00ED634D">
        <w:rPr>
          <w:rFonts w:ascii="Times New Roman" w:hAnsi="Times New Roman"/>
          <w:b/>
          <w:bCs/>
          <w:u w:val="single"/>
        </w:rPr>
        <w:t>opis cílového stavu</w:t>
      </w:r>
    </w:p>
    <w:p w14:paraId="6DB311D1" w14:textId="77777777" w:rsidR="00107E4F" w:rsidRPr="0064169C" w:rsidRDefault="00107E4F" w:rsidP="00C37AB2">
      <w:pPr>
        <w:spacing w:before="0" w:after="0" w:line="240" w:lineRule="auto"/>
        <w:rPr>
          <w:rFonts w:ascii="Times New Roman" w:hAnsi="Times New Roman"/>
          <w:u w:val="single"/>
        </w:rPr>
      </w:pPr>
    </w:p>
    <w:p w14:paraId="0DF67AC8" w14:textId="17968B5A" w:rsidR="00107E4F" w:rsidRPr="0064169C" w:rsidRDefault="00107E4F" w:rsidP="22702A7E">
      <w:pPr>
        <w:widowControl w:val="0"/>
        <w:spacing w:before="0" w:after="0" w:line="240" w:lineRule="auto"/>
        <w:rPr>
          <w:rFonts w:ascii="Times New Roman" w:hAnsi="Times New Roman"/>
        </w:rPr>
      </w:pPr>
      <w:r w:rsidRPr="0064169C">
        <w:rPr>
          <w:rFonts w:ascii="Times New Roman" w:hAnsi="Times New Roman"/>
        </w:rPr>
        <w:t>V současné době jsou specifické zdravotní služby v ČR poskytovány na základě zákona o specifických zdravotních službách. Novelizace tohoto zákona reaguje na aktuální potřebu sjednocení a implementaci odborných a aplikačních poznatků z praxe v částech zákona upravujících asistovanou reprodukci, posudkovou péči a lékařské posudky, posuzování zdravotní způsobilosti ke vzdělávání, k tělesné výchově a sportu, pracovnělékařské služby, posuzování zdravotní způsobilosti osoby ucházející se o zaměstnání, povolení k uznávání nemocí z povolání, lékařské ozáření, klinické audity</w:t>
      </w:r>
      <w:r w:rsidR="257F9FC2" w:rsidRPr="22702A7E">
        <w:rPr>
          <w:rFonts w:ascii="Times New Roman" w:hAnsi="Times New Roman"/>
        </w:rPr>
        <w:t xml:space="preserve"> a</w:t>
      </w:r>
      <w:r w:rsidRPr="0064169C">
        <w:rPr>
          <w:rFonts w:ascii="Times New Roman" w:hAnsi="Times New Roman"/>
        </w:rPr>
        <w:t xml:space="preserve"> ochranné léčení</w:t>
      </w:r>
      <w:r w:rsidR="71B1F156" w:rsidRPr="22702A7E">
        <w:rPr>
          <w:rFonts w:ascii="Times New Roman" w:hAnsi="Times New Roman"/>
        </w:rPr>
        <w:t>.</w:t>
      </w:r>
    </w:p>
    <w:p w14:paraId="35E94EC3" w14:textId="617F8832" w:rsidR="22702A7E" w:rsidRDefault="22702A7E" w:rsidP="22702A7E">
      <w:pPr>
        <w:spacing w:before="0" w:after="0" w:line="240" w:lineRule="auto"/>
        <w:rPr>
          <w:rFonts w:ascii="Times New Roman" w:hAnsi="Times New Roman"/>
          <w:b/>
          <w:bCs/>
          <w:u w:val="single"/>
        </w:rPr>
      </w:pPr>
    </w:p>
    <w:p w14:paraId="4539C0B0" w14:textId="77777777" w:rsidR="003377C0" w:rsidRPr="00A02722" w:rsidRDefault="003377C0" w:rsidP="003377C0">
      <w:pPr>
        <w:autoSpaceDE w:val="0"/>
        <w:autoSpaceDN w:val="0"/>
        <w:adjustRightInd w:val="0"/>
        <w:spacing w:before="0" w:after="0" w:line="240" w:lineRule="auto"/>
        <w:rPr>
          <w:rFonts w:ascii="Times New Roman" w:hAnsi="Times New Roman"/>
          <w:b/>
          <w:bCs/>
          <w:u w:val="single"/>
        </w:rPr>
      </w:pPr>
      <w:r w:rsidRPr="00A02722">
        <w:rPr>
          <w:rFonts w:ascii="Times New Roman" w:hAnsi="Times New Roman"/>
          <w:b/>
          <w:bCs/>
          <w:u w:val="single"/>
        </w:rPr>
        <w:t>Novela zákona o specifických zdravotních službách</w:t>
      </w:r>
    </w:p>
    <w:p w14:paraId="454D3D88" w14:textId="77777777" w:rsidR="00107E4F" w:rsidRPr="0064169C" w:rsidRDefault="00107E4F" w:rsidP="00C37AB2">
      <w:pPr>
        <w:tabs>
          <w:tab w:val="left" w:pos="426"/>
        </w:tabs>
        <w:spacing w:before="0" w:after="0" w:line="240" w:lineRule="auto"/>
        <w:rPr>
          <w:rFonts w:ascii="Times New Roman" w:hAnsi="Times New Roman"/>
          <w:b/>
          <w:bCs/>
        </w:rPr>
      </w:pPr>
    </w:p>
    <w:p w14:paraId="3F3E55EF" w14:textId="77777777" w:rsidR="00107E4F" w:rsidRPr="0064169C" w:rsidRDefault="00107E4F" w:rsidP="00C37AB2">
      <w:pPr>
        <w:tabs>
          <w:tab w:val="left" w:pos="426"/>
        </w:tabs>
        <w:spacing w:before="0" w:after="0" w:line="240" w:lineRule="auto"/>
        <w:rPr>
          <w:rFonts w:ascii="Times New Roman" w:hAnsi="Times New Roman"/>
          <w:b/>
          <w:bCs/>
        </w:rPr>
      </w:pPr>
      <w:r w:rsidRPr="0064169C">
        <w:rPr>
          <w:rFonts w:ascii="Times New Roman" w:hAnsi="Times New Roman"/>
          <w:b/>
          <w:bCs/>
        </w:rPr>
        <w:t>Asistovaná reprodukce</w:t>
      </w:r>
    </w:p>
    <w:p w14:paraId="55738F42" w14:textId="77777777" w:rsidR="00107E4F" w:rsidRPr="0064169C" w:rsidRDefault="00107E4F" w:rsidP="00C37AB2">
      <w:pPr>
        <w:pStyle w:val="l4"/>
        <w:shd w:val="clear" w:color="auto" w:fill="FFFFFF"/>
        <w:spacing w:before="0" w:beforeAutospacing="0" w:after="0" w:afterAutospacing="0"/>
        <w:jc w:val="both"/>
      </w:pPr>
    </w:p>
    <w:p w14:paraId="79F8CFA6" w14:textId="10A3B098" w:rsidR="00107E4F" w:rsidRPr="0064169C" w:rsidRDefault="572A9AEC" w:rsidP="06E0719C">
      <w:pPr>
        <w:pStyle w:val="l4"/>
        <w:shd w:val="clear" w:color="auto" w:fill="FFFFFF" w:themeFill="background1"/>
        <w:spacing w:before="0" w:beforeAutospacing="0" w:after="0" w:afterAutospacing="0"/>
        <w:jc w:val="both"/>
      </w:pPr>
      <w:r>
        <w:t>Cílem ú</w:t>
      </w:r>
      <w:r w:rsidR="00107E4F">
        <w:t>prav</w:t>
      </w:r>
      <w:r w:rsidR="422A327C">
        <w:t>y</w:t>
      </w:r>
      <w:r w:rsidR="00107E4F" w:rsidRPr="0064169C">
        <w:t xml:space="preserve"> právního předpisu </w:t>
      </w:r>
      <w:r w:rsidR="48C12116">
        <w:t>je</w:t>
      </w:r>
      <w:r w:rsidR="00107E4F" w:rsidRPr="0064169C">
        <w:t xml:space="preserve"> zamezit excesům, kdy anonymním dárcům zárodečných buněk je poskytnuta rozdílná finanční úhrada účelně, hospodárně a prokazatelně vynaložených výdajů spojených s darováním zárodečných buněk mezi jednotlivými centry asistované reprodukce.</w:t>
      </w:r>
    </w:p>
    <w:p w14:paraId="076F1262" w14:textId="4A7B4F5D" w:rsidR="00107E4F" w:rsidRPr="0064169C" w:rsidRDefault="00107E4F" w:rsidP="4DFB4145">
      <w:pPr>
        <w:pStyle w:val="l4"/>
        <w:shd w:val="clear" w:color="auto" w:fill="FFFFFF" w:themeFill="background1"/>
        <w:spacing w:before="0" w:beforeAutospacing="0" w:after="0" w:afterAutospacing="0"/>
        <w:jc w:val="both"/>
      </w:pPr>
      <w:r w:rsidRPr="0064169C">
        <w:t>Z daného důvodu je v právním předpis</w:t>
      </w:r>
      <w:r>
        <w:t>e</w:t>
      </w:r>
      <w:r w:rsidRPr="0064169C">
        <w:t xml:space="preserve"> uloženo dotčeným poskytovatelům zdravotních služeb, aby úhrada účelně, hospodárně, prokazatelných výdajů spojených s darováním zárodečných buněk, včetně jiných srovnatelných výhod spojených s darováním zárodečných buněk, nepřesáhla za jedno darování částku uvedenou v</w:t>
      </w:r>
      <w:r>
        <w:t xml:space="preserve"> novém </w:t>
      </w:r>
      <w:r w:rsidRPr="0064169C">
        <w:t xml:space="preserve">prováděcím právním předpise. </w:t>
      </w:r>
    </w:p>
    <w:p w14:paraId="095FAA7A" w14:textId="154CF556" w:rsidR="4DFB4145" w:rsidRDefault="4DFB4145" w:rsidP="4DFB4145">
      <w:pPr>
        <w:pStyle w:val="l4"/>
        <w:shd w:val="clear" w:color="auto" w:fill="FFFFFF" w:themeFill="background1"/>
        <w:spacing w:before="0" w:beforeAutospacing="0" w:after="0" w:afterAutospacing="0"/>
        <w:jc w:val="both"/>
      </w:pPr>
    </w:p>
    <w:p w14:paraId="7D99A3A7" w14:textId="0C693BDA" w:rsidR="63310782" w:rsidRDefault="63310782" w:rsidP="4DFB4145">
      <w:pPr>
        <w:spacing w:before="0" w:after="0" w:line="240" w:lineRule="auto"/>
        <w:rPr>
          <w:rFonts w:ascii="Times New Roman" w:hAnsi="Times New Roman"/>
        </w:rPr>
      </w:pPr>
      <w:r w:rsidRPr="4DFB4145">
        <w:rPr>
          <w:rFonts w:ascii="Times New Roman" w:hAnsi="Times New Roman"/>
        </w:rPr>
        <w:t xml:space="preserve">Dále je cílem omezit počet </w:t>
      </w:r>
      <w:r w:rsidR="5346EE7A" w:rsidRPr="357DC463">
        <w:rPr>
          <w:rFonts w:ascii="Times New Roman" w:hAnsi="Times New Roman"/>
        </w:rPr>
        <w:t xml:space="preserve">odběrů </w:t>
      </w:r>
      <w:r w:rsidRPr="4DFB4145">
        <w:rPr>
          <w:rFonts w:ascii="Times New Roman" w:hAnsi="Times New Roman"/>
        </w:rPr>
        <w:t xml:space="preserve">darování </w:t>
      </w:r>
      <w:proofErr w:type="gramStart"/>
      <w:r w:rsidR="00ED634D" w:rsidRPr="493F95F0">
        <w:rPr>
          <w:rFonts w:ascii="Times New Roman" w:hAnsi="Times New Roman"/>
        </w:rPr>
        <w:t>vajíček</w:t>
      </w:r>
      <w:proofErr w:type="gramEnd"/>
      <w:r w:rsidRPr="4DFB4145">
        <w:rPr>
          <w:rFonts w:ascii="Times New Roman" w:hAnsi="Times New Roman"/>
        </w:rPr>
        <w:t xml:space="preserve"> než počet těhotenství, protože dárcovství </w:t>
      </w:r>
      <w:r w:rsidR="6DCFF091" w:rsidRPr="357DC463">
        <w:rPr>
          <w:rFonts w:ascii="Times New Roman" w:hAnsi="Times New Roman"/>
        </w:rPr>
        <w:t>vajíček</w:t>
      </w:r>
      <w:r w:rsidRPr="4DFB4145">
        <w:rPr>
          <w:rFonts w:ascii="Times New Roman" w:hAnsi="Times New Roman"/>
        </w:rPr>
        <w:t xml:space="preserve"> je komplexní proces, který může dát vzniknout </w:t>
      </w:r>
      <w:proofErr w:type="spellStart"/>
      <w:r w:rsidRPr="4DFB4145">
        <w:rPr>
          <w:rFonts w:ascii="Times New Roman" w:hAnsi="Times New Roman"/>
        </w:rPr>
        <w:t>kryokonzervovaným</w:t>
      </w:r>
      <w:proofErr w:type="spellEnd"/>
      <w:r w:rsidRPr="4DFB4145">
        <w:rPr>
          <w:rFonts w:ascii="Times New Roman" w:hAnsi="Times New Roman"/>
        </w:rPr>
        <w:t xml:space="preserve"> </w:t>
      </w:r>
      <w:r w:rsidR="3B1F0BBD" w:rsidRPr="6FA016A5">
        <w:rPr>
          <w:rFonts w:ascii="Times New Roman" w:hAnsi="Times New Roman"/>
        </w:rPr>
        <w:t>vajíčkům</w:t>
      </w:r>
      <w:r w:rsidRPr="4DFB4145">
        <w:rPr>
          <w:rFonts w:ascii="Times New Roman" w:hAnsi="Times New Roman"/>
        </w:rPr>
        <w:t>, embryím a nepredikovatelnému množství těhotenství v průběhu delšího časového období a ve velké geografické oblasti.</w:t>
      </w:r>
      <w:r w:rsidR="21050007" w:rsidRPr="357DC463">
        <w:rPr>
          <w:rFonts w:ascii="Times New Roman" w:hAnsi="Times New Roman"/>
        </w:rPr>
        <w:t xml:space="preserve"> Cílem je tedy omezit počet odběrů vajíček za život ženy. </w:t>
      </w:r>
    </w:p>
    <w:p w14:paraId="7965DC9C" w14:textId="1491D482" w:rsidR="006017FE" w:rsidRDefault="006017FE" w:rsidP="4A2ADDEF">
      <w:pPr>
        <w:shd w:val="clear" w:color="auto" w:fill="FFFFFF" w:themeFill="background1"/>
        <w:spacing w:before="0" w:after="0" w:line="240" w:lineRule="auto"/>
      </w:pPr>
    </w:p>
    <w:p w14:paraId="05B4747A" w14:textId="5B22AE2F" w:rsidR="4DFB4145" w:rsidRDefault="4DFB4145" w:rsidP="4DFB4145">
      <w:pPr>
        <w:tabs>
          <w:tab w:val="left" w:pos="426"/>
        </w:tabs>
        <w:spacing w:before="0" w:after="0" w:line="240" w:lineRule="auto"/>
        <w:rPr>
          <w:rFonts w:ascii="Times New Roman" w:hAnsi="Times New Roman"/>
          <w:b/>
          <w:bCs/>
        </w:rPr>
      </w:pPr>
    </w:p>
    <w:p w14:paraId="11BBB604" w14:textId="1BEEBFA9" w:rsidR="00107E4F" w:rsidRDefault="00ED634D" w:rsidP="00C37AB2">
      <w:pPr>
        <w:spacing w:before="0" w:after="0" w:line="240" w:lineRule="auto"/>
        <w:rPr>
          <w:rFonts w:ascii="Times New Roman" w:hAnsi="Times New Roman"/>
          <w:b/>
          <w:bCs/>
        </w:rPr>
      </w:pPr>
      <w:r>
        <w:rPr>
          <w:rFonts w:ascii="Times New Roman" w:hAnsi="Times New Roman"/>
          <w:b/>
          <w:bCs/>
        </w:rPr>
        <w:t>Pracovnělékařské služby</w:t>
      </w:r>
    </w:p>
    <w:p w14:paraId="1DA13322" w14:textId="77777777" w:rsidR="00434BDE" w:rsidRDefault="00434BDE" w:rsidP="00434BDE">
      <w:pPr>
        <w:pStyle w:val="l4"/>
        <w:shd w:val="clear" w:color="auto" w:fill="FFFFFF"/>
        <w:spacing w:before="0" w:beforeAutospacing="0" w:after="0" w:afterAutospacing="0"/>
        <w:jc w:val="both"/>
      </w:pPr>
    </w:p>
    <w:p w14:paraId="01A5F101" w14:textId="5A93F8C2" w:rsidR="00434BDE" w:rsidRPr="0064169C" w:rsidRDefault="00434BDE" w:rsidP="00434BDE">
      <w:pPr>
        <w:pStyle w:val="l4"/>
        <w:shd w:val="clear" w:color="auto" w:fill="FFFFFF"/>
        <w:spacing w:before="0" w:beforeAutospacing="0" w:after="0" w:afterAutospacing="0"/>
        <w:jc w:val="both"/>
      </w:pPr>
      <w:r w:rsidRPr="00557533">
        <w:t xml:space="preserve">Dle současné právní úpravy je povinné provádět vstupní pracovnělékařské prohlídky bez ohledu na kategorii práce. </w:t>
      </w:r>
      <w:r>
        <w:t>Cílem změny by mělo být</w:t>
      </w:r>
      <w:r w:rsidRPr="00557533">
        <w:t xml:space="preserve"> umož</w:t>
      </w:r>
      <w:r>
        <w:t>nění</w:t>
      </w:r>
      <w:r w:rsidRPr="00557533">
        <w:t xml:space="preserve"> fakultativní</w:t>
      </w:r>
      <w:r>
        <w:t>ho</w:t>
      </w:r>
      <w:r w:rsidRPr="00557533">
        <w:t xml:space="preserve"> přístup</w:t>
      </w:r>
      <w:r>
        <w:t>u</w:t>
      </w:r>
      <w:r w:rsidRPr="00557533">
        <w:t xml:space="preserve"> k provádění pracovnělékařských </w:t>
      </w:r>
      <w:r>
        <w:t>prohlídek u prací zařazených do kategorie první dle zákona o ochraně veřejného zdraví</w:t>
      </w:r>
      <w:r w:rsidRPr="00557533">
        <w:t xml:space="preserve"> u), a jejichž součástí nen</w:t>
      </w:r>
      <w:r w:rsidRPr="00287C15">
        <w:t>í činnost pro jejíž výkon jsou podmínky zdravotní způsobilosti stanoveny prováděcím právním předpisem podle § 60 zákona č. 373/2011 Sb., o specifických zdravotních službách,</w:t>
      </w:r>
      <w:r w:rsidRPr="00415B93">
        <w:t xml:space="preserve"> nebo jinými právními předpisy.</w:t>
      </w:r>
      <w:r w:rsidRPr="00557533">
        <w:t> Cílem je sníž</w:t>
      </w:r>
      <w:r>
        <w:t>it</w:t>
      </w:r>
      <w:r w:rsidRPr="00557533">
        <w:t xml:space="preserve"> administrativní zátěž na straně zaměstnavatelů i na straně posuzujících poskytovatelů. Zároveň rozš</w:t>
      </w:r>
      <w:r>
        <w:t>í</w:t>
      </w:r>
      <w:r w:rsidRPr="00557533">
        <w:t>ř</w:t>
      </w:r>
      <w:r>
        <w:t>it</w:t>
      </w:r>
      <w:r w:rsidRPr="00557533">
        <w:t xml:space="preserve"> možnost pro zaměstnavatele zajistit provádění pracovnělékařských prohlídek, posuzování zdravotní způsobilosti k práci a vydávání lékařských posudků o zdravotní způsobilosti k práci na základě písemné žádosti</w:t>
      </w:r>
      <w:r>
        <w:t xml:space="preserve"> u prací, jež jsou zařazeny do kategorie druhé (a </w:t>
      </w:r>
      <w:r>
        <w:lastRenderedPageBreak/>
        <w:t>bez tzv. profesních rizik)</w:t>
      </w:r>
      <w:r w:rsidRPr="00557533">
        <w:t xml:space="preserve"> u poskytovatele, který je registrujícím poskytovatelem zaměstnance </w:t>
      </w:r>
      <w:r>
        <w:br/>
      </w:r>
      <w:r w:rsidRPr="00557533">
        <w:t xml:space="preserve">nebo osoby ucházející se o zaměstnání. Uvedená změna </w:t>
      </w:r>
      <w:r>
        <w:t xml:space="preserve">by měla </w:t>
      </w:r>
      <w:r w:rsidRPr="00557533">
        <w:t>reflekt</w:t>
      </w:r>
      <w:r>
        <w:t>ovat</w:t>
      </w:r>
      <w:r w:rsidRPr="00557533">
        <w:t xml:space="preserve"> i časové možnosti registrujících poskytovatelů</w:t>
      </w:r>
      <w:r>
        <w:t xml:space="preserve"> tím</w:t>
      </w:r>
      <w:r w:rsidRPr="00557533">
        <w:t xml:space="preserve">, </w:t>
      </w:r>
      <w:r>
        <w:t>že bude</w:t>
      </w:r>
      <w:r w:rsidRPr="00557533">
        <w:t xml:space="preserve"> zrušena jejich povinnost provést pracovnělékařskou prohlídku, posouzení zdravotní způsobilosti k práci a vyd</w:t>
      </w:r>
      <w:r>
        <w:t>ávat</w:t>
      </w:r>
      <w:r w:rsidRPr="00557533">
        <w:t xml:space="preserve"> lékařský posudek o zdravotní způsobilosti k práci. To bude na dobrovolné bázi.</w:t>
      </w:r>
      <w:r>
        <w:t xml:space="preserve"> Povinnost provést tyto činnosti přetrvává pro práce v kategorii první.</w:t>
      </w:r>
    </w:p>
    <w:p w14:paraId="67BB23D3" w14:textId="77777777" w:rsidR="00ED634D" w:rsidRPr="0064169C" w:rsidRDefault="00ED634D" w:rsidP="00C37AB2">
      <w:pPr>
        <w:spacing w:before="0" w:after="0" w:line="240" w:lineRule="auto"/>
        <w:rPr>
          <w:rFonts w:ascii="Times New Roman" w:hAnsi="Times New Roman"/>
        </w:rPr>
      </w:pPr>
    </w:p>
    <w:p w14:paraId="4EC1E5BD" w14:textId="367C9C52" w:rsidR="00495597" w:rsidRDefault="00495597" w:rsidP="00C37AB2">
      <w:pPr>
        <w:spacing w:before="0" w:after="0" w:line="240" w:lineRule="auto"/>
        <w:rPr>
          <w:rFonts w:ascii="Times New Roman" w:hAnsi="Times New Roman"/>
        </w:rPr>
      </w:pPr>
    </w:p>
    <w:p w14:paraId="7263E9AB" w14:textId="77777777" w:rsidR="009A7516" w:rsidRDefault="009A7516" w:rsidP="00C37AB2">
      <w:pPr>
        <w:spacing w:before="0" w:after="0" w:line="240" w:lineRule="auto"/>
        <w:rPr>
          <w:rFonts w:ascii="Times New Roman" w:hAnsi="Times New Roman"/>
        </w:rPr>
      </w:pPr>
    </w:p>
    <w:p w14:paraId="76077690" w14:textId="74DD9790" w:rsidR="00434BDE" w:rsidRPr="006431D8" w:rsidRDefault="00434BDE" w:rsidP="00C37AB2">
      <w:pPr>
        <w:spacing w:before="0" w:after="0" w:line="240" w:lineRule="auto"/>
        <w:rPr>
          <w:rFonts w:ascii="Times New Roman" w:hAnsi="Times New Roman"/>
          <w:u w:val="single"/>
        </w:rPr>
      </w:pPr>
      <w:r w:rsidRPr="006431D8">
        <w:rPr>
          <w:rFonts w:ascii="Times New Roman" w:hAnsi="Times New Roman"/>
          <w:u w:val="single"/>
        </w:rPr>
        <w:t>Programy podpory zdraví</w:t>
      </w:r>
    </w:p>
    <w:p w14:paraId="694281B4" w14:textId="78620494" w:rsidR="00107E4F" w:rsidRPr="0064169C" w:rsidRDefault="00107E4F" w:rsidP="00C37AB2">
      <w:pPr>
        <w:spacing w:before="0" w:after="0" w:line="240" w:lineRule="auto"/>
        <w:rPr>
          <w:rFonts w:ascii="Times New Roman" w:hAnsi="Times New Roman"/>
        </w:rPr>
      </w:pPr>
      <w:r w:rsidRPr="0064169C">
        <w:rPr>
          <w:rFonts w:ascii="Times New Roman" w:hAnsi="Times New Roman"/>
        </w:rPr>
        <w:t>Záměrem</w:t>
      </w:r>
      <w:r w:rsidR="009A7516">
        <w:rPr>
          <w:rFonts w:ascii="Times New Roman" w:hAnsi="Times New Roman"/>
        </w:rPr>
        <w:t xml:space="preserve"> a cílem</w:t>
      </w:r>
      <w:r w:rsidRPr="0064169C">
        <w:rPr>
          <w:rFonts w:ascii="Times New Roman" w:hAnsi="Times New Roman"/>
        </w:rPr>
        <w:t xml:space="preserve"> je umožnit zaměstnavatelům aktivněji se podílet na podpoře zdraví zaměstnanců, formou </w:t>
      </w:r>
      <w:r w:rsidR="00CF0CF1">
        <w:rPr>
          <w:rFonts w:ascii="Times New Roman" w:hAnsi="Times New Roman"/>
        </w:rPr>
        <w:t>program</w:t>
      </w:r>
      <w:r w:rsidR="00F91EF1">
        <w:rPr>
          <w:rFonts w:ascii="Times New Roman" w:hAnsi="Times New Roman"/>
        </w:rPr>
        <w:t>ů</w:t>
      </w:r>
      <w:r w:rsidR="00CF0CF1">
        <w:rPr>
          <w:rFonts w:ascii="Times New Roman" w:hAnsi="Times New Roman"/>
        </w:rPr>
        <w:t xml:space="preserve"> podpory</w:t>
      </w:r>
      <w:r w:rsidRPr="00287C15">
        <w:rPr>
          <w:rFonts w:ascii="Times New Roman" w:hAnsi="Times New Roman"/>
        </w:rPr>
        <w:t xml:space="preserve"> zdraví</w:t>
      </w:r>
      <w:r w:rsidR="00F91EF1">
        <w:rPr>
          <w:rFonts w:ascii="Times New Roman" w:hAnsi="Times New Roman"/>
        </w:rPr>
        <w:t>, jež se budou zaměřovat</w:t>
      </w:r>
      <w:r w:rsidRPr="00287C15">
        <w:rPr>
          <w:rFonts w:ascii="Times New Roman" w:hAnsi="Times New Roman"/>
        </w:rPr>
        <w:t xml:space="preserve"> na </w:t>
      </w:r>
      <w:r w:rsidR="00CF0CF1">
        <w:rPr>
          <w:rFonts w:ascii="Times New Roman" w:hAnsi="Times New Roman"/>
        </w:rPr>
        <w:t>primární</w:t>
      </w:r>
      <w:r w:rsidR="00B467F8">
        <w:rPr>
          <w:rFonts w:ascii="Times New Roman" w:hAnsi="Times New Roman"/>
        </w:rPr>
        <w:t>,</w:t>
      </w:r>
      <w:r w:rsidR="001F620F">
        <w:rPr>
          <w:rFonts w:ascii="Times New Roman" w:hAnsi="Times New Roman"/>
        </w:rPr>
        <w:t xml:space="preserve"> </w:t>
      </w:r>
      <w:r w:rsidR="00CF0CF1">
        <w:rPr>
          <w:rFonts w:ascii="Times New Roman" w:hAnsi="Times New Roman"/>
        </w:rPr>
        <w:t>sekundární</w:t>
      </w:r>
      <w:r w:rsidR="00B467F8">
        <w:rPr>
          <w:rFonts w:ascii="Times New Roman" w:hAnsi="Times New Roman"/>
        </w:rPr>
        <w:t xml:space="preserve"> a terciální</w:t>
      </w:r>
      <w:r w:rsidR="00CF0CF1">
        <w:rPr>
          <w:rFonts w:ascii="Times New Roman" w:hAnsi="Times New Roman"/>
        </w:rPr>
        <w:t xml:space="preserve"> </w:t>
      </w:r>
      <w:r w:rsidRPr="00287C15">
        <w:rPr>
          <w:rFonts w:ascii="Times New Roman" w:hAnsi="Times New Roman"/>
        </w:rPr>
        <w:t xml:space="preserve">prevenci. </w:t>
      </w:r>
      <w:r w:rsidRPr="0064169C">
        <w:rPr>
          <w:rFonts w:ascii="Times New Roman" w:hAnsi="Times New Roman"/>
        </w:rPr>
        <w:t>Navrhovaná úprava představuje</w:t>
      </w:r>
      <w:r w:rsidR="00615279">
        <w:rPr>
          <w:rFonts w:ascii="Times New Roman" w:hAnsi="Times New Roman"/>
        </w:rPr>
        <w:t xml:space="preserve"> </w:t>
      </w:r>
      <w:r w:rsidR="00373174">
        <w:rPr>
          <w:rFonts w:ascii="Times New Roman" w:hAnsi="Times New Roman"/>
        </w:rPr>
        <w:t>nový institut</w:t>
      </w:r>
      <w:r w:rsidRPr="0064169C">
        <w:rPr>
          <w:rFonts w:ascii="Times New Roman" w:hAnsi="Times New Roman"/>
        </w:rPr>
        <w:t>, jehož cílem je v souladu s aktuálními ekonomickými trendy a poznatky v oblasti zdravotní péče vytvářet takové podmínky, které zvyšují spokojenost zaměstnanců a v širším kontextu představují přínos v podobě minimalizace negativních zdravotních následků pracovně aktivní populace s přímými pozitivními dopady do oblasti výdajů veřejného zdravotního pojištění, nemocenského a nakonec i sociálního pojištění, vynakládaných v souvislosti se  zmírňováním následků a léčbou nežádoucích stavů majících svůj původ v povaze vykonávané pracovní činnosti a souvisejících rizik civilizačních onemocnění.</w:t>
      </w:r>
    </w:p>
    <w:p w14:paraId="5178FC4B" w14:textId="77777777" w:rsidR="00A4277C" w:rsidRDefault="00A4277C" w:rsidP="00C37AB2">
      <w:pPr>
        <w:spacing w:before="0" w:after="0" w:line="240" w:lineRule="auto"/>
        <w:rPr>
          <w:rFonts w:ascii="Times New Roman" w:hAnsi="Times New Roman"/>
        </w:rPr>
      </w:pPr>
    </w:p>
    <w:p w14:paraId="4015DAAF" w14:textId="653C6D6F" w:rsidR="00CA14FB" w:rsidRPr="00DD1A1A" w:rsidRDefault="00A4277C" w:rsidP="00A4277C">
      <w:pPr>
        <w:spacing w:before="0" w:after="0" w:line="240" w:lineRule="auto"/>
        <w:rPr>
          <w:rFonts w:ascii="Times New Roman" w:hAnsi="Times New Roman"/>
          <w:noProof/>
        </w:rPr>
      </w:pPr>
      <w:r w:rsidRPr="001F620F">
        <w:rPr>
          <w:rFonts w:ascii="Times New Roman" w:hAnsi="Times New Roman"/>
          <w:noProof/>
        </w:rPr>
        <w:t>Cílem institutu programů podpory zdraví je vytvořit podmínky pro motivaci zaměstnavatelů podporovat zdraví svých zaměstnanců skrze preventivní programy podpory zdraví</w:t>
      </w:r>
      <w:r w:rsidR="00D57B89" w:rsidRPr="001F620F">
        <w:rPr>
          <w:rFonts w:ascii="Times New Roman" w:hAnsi="Times New Roman"/>
          <w:noProof/>
        </w:rPr>
        <w:t xml:space="preserve"> a</w:t>
      </w:r>
      <w:r w:rsidRPr="001F620F">
        <w:rPr>
          <w:rFonts w:ascii="Times New Roman" w:hAnsi="Times New Roman"/>
          <w:noProof/>
        </w:rPr>
        <w:t xml:space="preserve"> zlepšovali pracovní podmínky a celkový zdravotní stav svých zaměstnanců. Tento krok, podpořen právní úpravou, zvýší dostupnost a počet hodin se zdravotníky zaměřující se na primární, sekundární a terciální prevenci </w:t>
      </w:r>
      <w:r w:rsidR="005948A9" w:rsidRPr="001F620F">
        <w:rPr>
          <w:rFonts w:ascii="Times New Roman" w:hAnsi="Times New Roman"/>
          <w:noProof/>
        </w:rPr>
        <w:t>. Aktivní</w:t>
      </w:r>
      <w:r w:rsidR="00D8014A" w:rsidRPr="001F620F">
        <w:rPr>
          <w:rFonts w:ascii="Times New Roman" w:hAnsi="Times New Roman"/>
          <w:noProof/>
        </w:rPr>
        <w:t xml:space="preserve"> účast </w:t>
      </w:r>
      <w:r w:rsidRPr="001F620F">
        <w:rPr>
          <w:rFonts w:ascii="Times New Roman" w:hAnsi="Times New Roman"/>
          <w:noProof/>
        </w:rPr>
        <w:t xml:space="preserve">zaměstnanců </w:t>
      </w:r>
      <w:r w:rsidR="00D8014A" w:rsidRPr="001F620F">
        <w:rPr>
          <w:rFonts w:ascii="Times New Roman" w:hAnsi="Times New Roman"/>
          <w:noProof/>
        </w:rPr>
        <w:t>v rámci programů</w:t>
      </w:r>
      <w:r w:rsidRPr="001F620F">
        <w:rPr>
          <w:rFonts w:ascii="Times New Roman" w:hAnsi="Times New Roman"/>
          <w:noProof/>
        </w:rPr>
        <w:t xml:space="preserve"> bude mít vliv na celkové zvýšení účinnosti prevence, na nižší hospitalizaci, delší délku života ve zdraví, snížení vlivu civilizačních rizik a zmírnění počtu preventabilních onemocnění u dnes ekonomicky aktivních obyvatel. Zavedení programů podpory zdraví se také promítne </w:t>
      </w:r>
      <w:r w:rsidR="00646D7B" w:rsidRPr="001F620F">
        <w:rPr>
          <w:rFonts w:ascii="Times New Roman" w:hAnsi="Times New Roman"/>
          <w:noProof/>
        </w:rPr>
        <w:t>na</w:t>
      </w:r>
      <w:r w:rsidRPr="001F620F">
        <w:rPr>
          <w:rFonts w:ascii="Times New Roman" w:hAnsi="Times New Roman"/>
          <w:noProof/>
        </w:rPr>
        <w:t xml:space="preserve"> práceshopnost</w:t>
      </w:r>
      <w:r w:rsidR="00646D7B" w:rsidRPr="001F620F">
        <w:rPr>
          <w:rFonts w:ascii="Times New Roman" w:hAnsi="Times New Roman"/>
          <w:noProof/>
        </w:rPr>
        <w:t>i</w:t>
      </w:r>
      <w:r w:rsidR="00322D74" w:rsidRPr="001F620F">
        <w:rPr>
          <w:rFonts w:ascii="Times New Roman" w:hAnsi="Times New Roman"/>
          <w:noProof/>
        </w:rPr>
        <w:t xml:space="preserve"> zaměstnanců</w:t>
      </w:r>
      <w:r w:rsidRPr="001F620F">
        <w:rPr>
          <w:rFonts w:ascii="Times New Roman" w:hAnsi="Times New Roman"/>
          <w:noProof/>
        </w:rPr>
        <w:t xml:space="preserve"> </w:t>
      </w:r>
    </w:p>
    <w:p w14:paraId="707B1C44" w14:textId="3C197603" w:rsidR="00ED634D" w:rsidRPr="00DD1A1A" w:rsidRDefault="00CA14FB" w:rsidP="00322D74">
      <w:pPr>
        <w:spacing w:before="0" w:after="0" w:line="240" w:lineRule="auto"/>
        <w:rPr>
          <w:rFonts w:ascii="Times New Roman" w:hAnsi="Times New Roman"/>
        </w:rPr>
      </w:pPr>
      <w:bookmarkStart w:id="4" w:name="_Hlk157696040"/>
      <w:r w:rsidRPr="00DD1A1A">
        <w:rPr>
          <w:rFonts w:ascii="Times New Roman" w:hAnsi="Times New Roman"/>
        </w:rPr>
        <w:t>Změna umožňuje zaměstnavateli motivovat a informovat zaměstnance k využívání stávajících nástrojů prevence (např. screeningové programy, preventivní prohlídky).</w:t>
      </w:r>
    </w:p>
    <w:p w14:paraId="037E0C4C" w14:textId="77777777" w:rsidR="00CA14FB" w:rsidRDefault="00CA14FB" w:rsidP="00DD1A1A">
      <w:pPr>
        <w:spacing w:before="0" w:after="0" w:line="240" w:lineRule="auto"/>
      </w:pPr>
    </w:p>
    <w:bookmarkEnd w:id="4"/>
    <w:p w14:paraId="025F2ABD" w14:textId="77777777" w:rsidR="008F5ED3" w:rsidRDefault="008F5ED3" w:rsidP="00C37AB2">
      <w:pPr>
        <w:pStyle w:val="l4"/>
        <w:shd w:val="clear" w:color="auto" w:fill="FFFFFF"/>
        <w:spacing w:before="0" w:beforeAutospacing="0" w:after="0" w:afterAutospacing="0"/>
        <w:jc w:val="both"/>
        <w:rPr>
          <w:u w:val="single"/>
        </w:rPr>
      </w:pPr>
    </w:p>
    <w:p w14:paraId="4C531D2D" w14:textId="1E216652" w:rsidR="00107E4F" w:rsidRPr="0064169C" w:rsidRDefault="00107E4F" w:rsidP="00C37AB2">
      <w:pPr>
        <w:pStyle w:val="l4"/>
        <w:shd w:val="clear" w:color="auto" w:fill="FFFFFF"/>
        <w:spacing w:before="0" w:beforeAutospacing="0" w:after="0" w:afterAutospacing="0"/>
        <w:jc w:val="both"/>
        <w:rPr>
          <w:u w:val="single"/>
        </w:rPr>
      </w:pPr>
      <w:r w:rsidRPr="0064169C">
        <w:rPr>
          <w:u w:val="single"/>
        </w:rPr>
        <w:t>Praktické vyučování</w:t>
      </w:r>
    </w:p>
    <w:p w14:paraId="2B932EFA" w14:textId="77777777" w:rsidR="00107E4F" w:rsidRPr="0064169C" w:rsidRDefault="00107E4F" w:rsidP="00C37AB2">
      <w:pPr>
        <w:spacing w:before="0" w:after="0" w:line="240" w:lineRule="auto"/>
        <w:rPr>
          <w:rFonts w:ascii="Times New Roman" w:hAnsi="Times New Roman"/>
        </w:rPr>
      </w:pPr>
    </w:p>
    <w:p w14:paraId="487DE850" w14:textId="3DDE0B27" w:rsidR="00107E4F" w:rsidRPr="0064169C" w:rsidRDefault="00107E4F" w:rsidP="00C37AB2">
      <w:pPr>
        <w:spacing w:before="0" w:after="0" w:line="240" w:lineRule="auto"/>
        <w:rPr>
          <w:rFonts w:ascii="Times New Roman" w:hAnsi="Times New Roman"/>
        </w:rPr>
      </w:pPr>
      <w:r w:rsidRPr="0064169C">
        <w:rPr>
          <w:rFonts w:ascii="Times New Roman" w:hAnsi="Times New Roman"/>
        </w:rPr>
        <w:t>Navrhovaná změna umožňuje, aby v případech, kdy není stanoveno další omezení dle jiného právního předpisu</w:t>
      </w:r>
      <w:r>
        <w:rPr>
          <w:rStyle w:val="Znakapoznpodarou"/>
          <w:rFonts w:ascii="Times New Roman" w:hAnsi="Times New Roman"/>
        </w:rPr>
        <w:footnoteReference w:id="13"/>
      </w:r>
      <w:r w:rsidRPr="0064169C">
        <w:rPr>
          <w:rFonts w:ascii="Times New Roman" w:hAnsi="Times New Roman"/>
        </w:rPr>
        <w:t>, nebyla povinnost provádět posuzování zdravotní způsobilosti ke vzdělá</w:t>
      </w:r>
      <w:r w:rsidR="007526C6">
        <w:rPr>
          <w:rFonts w:ascii="Times New Roman" w:hAnsi="Times New Roman"/>
        </w:rPr>
        <w:t>vá</w:t>
      </w:r>
      <w:r w:rsidRPr="0064169C">
        <w:rPr>
          <w:rFonts w:ascii="Times New Roman" w:hAnsi="Times New Roman"/>
        </w:rPr>
        <w:t>ní.</w:t>
      </w:r>
    </w:p>
    <w:p w14:paraId="21462772" w14:textId="77777777" w:rsidR="00107E4F" w:rsidRPr="0064169C" w:rsidRDefault="00107E4F" w:rsidP="00C37AB2">
      <w:pPr>
        <w:spacing w:before="0" w:after="0" w:line="240" w:lineRule="auto"/>
        <w:rPr>
          <w:rFonts w:ascii="Times New Roman" w:hAnsi="Times New Roman"/>
        </w:rPr>
      </w:pPr>
    </w:p>
    <w:p w14:paraId="1B6406D9" w14:textId="4C69E438" w:rsidR="00107E4F" w:rsidRPr="0064169C" w:rsidRDefault="00107E4F" w:rsidP="00C37AB2">
      <w:pPr>
        <w:spacing w:before="0" w:after="0" w:line="240" w:lineRule="auto"/>
        <w:rPr>
          <w:rFonts w:ascii="Times New Roman" w:hAnsi="Times New Roman"/>
        </w:rPr>
      </w:pPr>
      <w:r w:rsidRPr="0064169C">
        <w:rPr>
          <w:rFonts w:ascii="Times New Roman" w:hAnsi="Times New Roman"/>
        </w:rPr>
        <w:t>Problémy působí dále dvojí posuzování zdravotní způsobilosti, kdy se nejprve posuzuje způsobilost ke vzdělávání (studiu) a pak následně zdravotní způsobilost k praktickému vyučování, které je fakticky součástí vzdělávání. Přitom kontraindikace uvedené v nařízení vlády č. 211/2010 Sb., o soustavě oborů vzdělání v základním, středním a vyšším odborném vzdělávání</w:t>
      </w:r>
      <w:r w:rsidRPr="00287C15">
        <w:rPr>
          <w:rFonts w:ascii="Times New Roman" w:hAnsi="Times New Roman"/>
        </w:rPr>
        <w:t xml:space="preserve">, </w:t>
      </w:r>
      <w:r w:rsidR="00415B93" w:rsidRPr="00287C15">
        <w:rPr>
          <w:rFonts w:ascii="Times New Roman" w:hAnsi="Times New Roman"/>
        </w:rPr>
        <w:t>ve znění pozdějších předpisů,</w:t>
      </w:r>
      <w:r w:rsidR="00415B93">
        <w:rPr>
          <w:rFonts w:ascii="Times New Roman" w:hAnsi="Times New Roman"/>
        </w:rPr>
        <w:t xml:space="preserve"> </w:t>
      </w:r>
      <w:r w:rsidRPr="0064169C">
        <w:rPr>
          <w:rFonts w:ascii="Times New Roman" w:hAnsi="Times New Roman"/>
        </w:rPr>
        <w:t xml:space="preserve">již jsou formulovány i s ohledem na praktické vyučování. </w:t>
      </w:r>
      <w:r w:rsidR="007C21BC">
        <w:rPr>
          <w:rFonts w:ascii="Times New Roman" w:hAnsi="Times New Roman"/>
        </w:rPr>
        <w:t>To bude v některých případech sloučeno.</w:t>
      </w:r>
    </w:p>
    <w:p w14:paraId="676782C7" w14:textId="77777777" w:rsidR="00107E4F" w:rsidRPr="0064169C" w:rsidRDefault="00107E4F" w:rsidP="00C37AB2">
      <w:pPr>
        <w:spacing w:before="0" w:after="0" w:line="240" w:lineRule="auto"/>
        <w:rPr>
          <w:rFonts w:ascii="Times New Roman" w:hAnsi="Times New Roman"/>
        </w:rPr>
      </w:pPr>
    </w:p>
    <w:p w14:paraId="0911053B" w14:textId="7DCA8A7C" w:rsidR="00107E4F" w:rsidRPr="0064169C" w:rsidRDefault="00107E4F" w:rsidP="00C37AB2">
      <w:pPr>
        <w:spacing w:before="0" w:after="0" w:line="240" w:lineRule="auto"/>
        <w:rPr>
          <w:rFonts w:ascii="Times New Roman" w:hAnsi="Times New Roman"/>
        </w:rPr>
      </w:pPr>
      <w:r w:rsidRPr="0064169C">
        <w:rPr>
          <w:rFonts w:ascii="Times New Roman" w:hAnsi="Times New Roman"/>
        </w:rPr>
        <w:lastRenderedPageBreak/>
        <w:t xml:space="preserve">Cílem těchto úprav je sloučit posouzení způsobilosti ke vzdělávání a k praktickému vyučování či praktické přípravě do jednoho posouzení, které by se odehrálo před přijetím uchazeče </w:t>
      </w:r>
      <w:r>
        <w:rPr>
          <w:rFonts w:ascii="Times New Roman" w:hAnsi="Times New Roman"/>
        </w:rPr>
        <w:br/>
      </w:r>
      <w:r w:rsidRPr="0064169C">
        <w:rPr>
          <w:rFonts w:ascii="Times New Roman" w:hAnsi="Times New Roman"/>
        </w:rPr>
        <w:t xml:space="preserve">ke studiu, zakotvit možnost přezkoumání zdravotní způsobilosti v průběhu studia, kdy právo by měla mít škola a zákonný zástupce žáka nebo studenta, a jasně upravit skutečnost, </w:t>
      </w:r>
      <w:r>
        <w:rPr>
          <w:rFonts w:ascii="Times New Roman" w:hAnsi="Times New Roman"/>
        </w:rPr>
        <w:br/>
      </w:r>
      <w:r w:rsidRPr="0064169C">
        <w:rPr>
          <w:rFonts w:ascii="Times New Roman" w:hAnsi="Times New Roman"/>
        </w:rPr>
        <w:t>že u oborů, které nemají (nebudou mít) v nařízení vlády č. 211/2010 Sb., o soustavě oborů vzdělání v základním, středním a vyšším odborném vzdělávání,</w:t>
      </w:r>
      <w:r w:rsidR="00415B93">
        <w:rPr>
          <w:rFonts w:ascii="Times New Roman" w:hAnsi="Times New Roman"/>
        </w:rPr>
        <w:t xml:space="preserve"> </w:t>
      </w:r>
      <w:r w:rsidR="00415B93" w:rsidRPr="00287C15">
        <w:rPr>
          <w:rFonts w:ascii="Times New Roman" w:hAnsi="Times New Roman"/>
        </w:rPr>
        <w:t>ve znění pozdějších předpisů,</w:t>
      </w:r>
      <w:r w:rsidRPr="0064169C">
        <w:rPr>
          <w:rFonts w:ascii="Times New Roman" w:hAnsi="Times New Roman"/>
        </w:rPr>
        <w:t xml:space="preserve"> žádná zdravotní omezení, se vůbec posudek nebude muset vyžadovat.</w:t>
      </w:r>
    </w:p>
    <w:p w14:paraId="6D02625A" w14:textId="77777777" w:rsidR="00107E4F" w:rsidRPr="0064169C" w:rsidRDefault="00107E4F" w:rsidP="00C37AB2">
      <w:pPr>
        <w:spacing w:before="0" w:after="0" w:line="240" w:lineRule="auto"/>
        <w:rPr>
          <w:rFonts w:ascii="Times New Roman" w:hAnsi="Times New Roman"/>
        </w:rPr>
      </w:pPr>
    </w:p>
    <w:p w14:paraId="0F840033" w14:textId="77777777" w:rsidR="00107E4F" w:rsidRPr="0064169C" w:rsidRDefault="00107E4F" w:rsidP="00C37AB2">
      <w:pPr>
        <w:spacing w:before="0" w:after="0" w:line="240" w:lineRule="auto"/>
        <w:rPr>
          <w:rFonts w:ascii="Times New Roman" w:hAnsi="Times New Roman"/>
        </w:rPr>
      </w:pPr>
      <w:r w:rsidRPr="0064169C">
        <w:rPr>
          <w:rFonts w:ascii="Times New Roman" w:hAnsi="Times New Roman"/>
        </w:rPr>
        <w:t xml:space="preserve">Je tedy nadbytečné provádět paušálně odděleně posuzování zdravotní způsobilosti </w:t>
      </w:r>
      <w:r>
        <w:rPr>
          <w:rFonts w:ascii="Times New Roman" w:hAnsi="Times New Roman"/>
        </w:rPr>
        <w:br/>
      </w:r>
      <w:r w:rsidRPr="0064169C">
        <w:rPr>
          <w:rFonts w:ascii="Times New Roman" w:hAnsi="Times New Roman"/>
        </w:rPr>
        <w:t xml:space="preserve">ke vzdělávání a k praktickému vyučování. Dále je vhodné sjednotit a posoudit před přijetím žáka nebo studenta ke studiu jak způsobilosti ke studiu samotnému, tak i praktickému vyučování či praktické výuce. Je potřebné nově upravit také oprávnění střední školy vyžádat </w:t>
      </w:r>
      <w:r>
        <w:rPr>
          <w:rFonts w:ascii="Times New Roman" w:hAnsi="Times New Roman"/>
        </w:rPr>
        <w:br/>
      </w:r>
      <w:r w:rsidRPr="0064169C">
        <w:rPr>
          <w:rFonts w:ascii="Times New Roman" w:hAnsi="Times New Roman"/>
        </w:rPr>
        <w:t>si v průběhu vzdělávání žáka nebo studenta mimořádné posouzení jeho zdravotní způsobilosti v případě pochybností týkajících se změny jeho zdravotního stavu.</w:t>
      </w:r>
    </w:p>
    <w:p w14:paraId="56084E69" w14:textId="77777777" w:rsidR="00107E4F" w:rsidRPr="0064169C" w:rsidRDefault="00107E4F" w:rsidP="00C37AB2">
      <w:pPr>
        <w:spacing w:before="0" w:after="0" w:line="240" w:lineRule="auto"/>
        <w:rPr>
          <w:rFonts w:ascii="Times New Roman" w:hAnsi="Times New Roman"/>
        </w:rPr>
      </w:pPr>
    </w:p>
    <w:p w14:paraId="17B50097" w14:textId="77777777" w:rsidR="00107E4F" w:rsidRPr="0064169C" w:rsidRDefault="00107E4F" w:rsidP="00C37AB2">
      <w:pPr>
        <w:spacing w:before="0" w:after="0" w:line="240" w:lineRule="auto"/>
        <w:rPr>
          <w:rFonts w:ascii="Times New Roman" w:hAnsi="Times New Roman"/>
        </w:rPr>
      </w:pPr>
      <w:r w:rsidRPr="0064169C">
        <w:rPr>
          <w:rFonts w:ascii="Times New Roman" w:hAnsi="Times New Roman"/>
        </w:rPr>
        <w:t xml:space="preserve">Primárně bude posouzení zdravotní způsobilosti ke vzdělávání, včetně posouzení zdravotní způsobilosti k praktické výchově nebo praktické přípravě prováděno registrujícím poskytovatelem zdravotních služeb žáka nebo studenta. </w:t>
      </w:r>
    </w:p>
    <w:p w14:paraId="15E470A8" w14:textId="77777777" w:rsidR="00107E4F" w:rsidRPr="0064169C" w:rsidRDefault="00107E4F" w:rsidP="00C37AB2">
      <w:pPr>
        <w:spacing w:before="0" w:after="0" w:line="240" w:lineRule="auto"/>
        <w:rPr>
          <w:rFonts w:ascii="Times New Roman" w:hAnsi="Times New Roman"/>
        </w:rPr>
      </w:pPr>
    </w:p>
    <w:p w14:paraId="77C2A1AA" w14:textId="7079B552" w:rsidR="00107E4F" w:rsidRPr="0064169C" w:rsidRDefault="00415B93" w:rsidP="00C37AB2">
      <w:pPr>
        <w:spacing w:before="0" w:after="0" w:line="240" w:lineRule="auto"/>
        <w:rPr>
          <w:rFonts w:ascii="Times New Roman" w:hAnsi="Times New Roman"/>
        </w:rPr>
      </w:pPr>
      <w:r w:rsidRPr="435A64C5">
        <w:rPr>
          <w:rFonts w:ascii="Times New Roman" w:hAnsi="Times New Roman"/>
        </w:rPr>
        <w:t xml:space="preserve">V případech, kdy žák nebo student nemá registrujícího poskytovatele, bude zdravotní způsobilost ke vzdělání, včetně praktického vyučování a praktické přípravy, posuzovat jakéhokoliv jiný lékař se specializovanou způsobilostí v oboru všeobecné praktické lékařství, všeobecné praktické lékařství pro děti a dorost </w:t>
      </w:r>
      <w:r w:rsidRPr="00287C15">
        <w:rPr>
          <w:rFonts w:ascii="Times New Roman" w:eastAsia="Times New Roman" w:hAnsi="Times New Roman"/>
          <w:lang w:eastAsia="cs-CZ"/>
        </w:rPr>
        <w:t>nebo pediatrie</w:t>
      </w:r>
      <w:r w:rsidR="00107E4F" w:rsidRPr="00287C15">
        <w:rPr>
          <w:rFonts w:ascii="Times New Roman" w:hAnsi="Times New Roman"/>
        </w:rPr>
        <w:t>.</w:t>
      </w:r>
      <w:r w:rsidR="00107E4F" w:rsidRPr="0064169C">
        <w:rPr>
          <w:rFonts w:ascii="Times New Roman" w:hAnsi="Times New Roman"/>
        </w:rPr>
        <w:t xml:space="preserve"> Pokud praktické vyučování nebo praktická příprava bude vykonávána na pracovištím právnických anebo podnikajících fyzických osob, kde budou žáci a studenti zařazeni k pracím, které jsou dle jiného právního předpisu</w:t>
      </w:r>
      <w:r w:rsidR="00107E4F" w:rsidRPr="0064169C">
        <w:rPr>
          <w:rFonts w:ascii="Times New Roman" w:hAnsi="Times New Roman"/>
          <w:vertAlign w:val="superscript"/>
        </w:rPr>
        <w:footnoteReference w:id="14"/>
      </w:r>
      <w:r w:rsidR="00107E4F" w:rsidRPr="0064169C">
        <w:rPr>
          <w:rFonts w:ascii="Times New Roman" w:hAnsi="Times New Roman"/>
        </w:rPr>
        <w:t>, zařazeny do kategorie rizikové nebo jsou-li součástí těchto prací činnosti, pro jejichž výkon jsou podmínky zdravotní způsobilosti stanoveny jiným právním předpisem, posuzování zdravotní způsobilosti v průběhu vzdělání bude prováděno poskytovatelem pracovnělékařských služeb této osoby. Bude se tedy jednat o případy, kdy si posouzení zdravotní způsobilosti v průběhu vzdělávání vyžádá škola, žák, student či jeho zákonný zástupce. To samé platí i pro provádění periodických pracovních prohlídek, které jsou součástí prováděcího právního předpisu</w:t>
      </w:r>
      <w:r w:rsidR="00107E4F">
        <w:rPr>
          <w:rStyle w:val="Znakapoznpodarou"/>
          <w:rFonts w:ascii="Times New Roman" w:hAnsi="Times New Roman"/>
        </w:rPr>
        <w:footnoteReference w:id="15"/>
      </w:r>
      <w:r w:rsidR="00107E4F" w:rsidRPr="0064169C">
        <w:rPr>
          <w:rFonts w:ascii="Times New Roman" w:hAnsi="Times New Roman"/>
        </w:rPr>
        <w:t>.</w:t>
      </w:r>
    </w:p>
    <w:p w14:paraId="00C0DF49" w14:textId="77777777" w:rsidR="00107E4F" w:rsidRPr="0064169C" w:rsidRDefault="00107E4F" w:rsidP="00C37AB2">
      <w:pPr>
        <w:spacing w:before="0" w:after="0" w:line="240" w:lineRule="auto"/>
        <w:rPr>
          <w:rFonts w:ascii="Times New Roman" w:hAnsi="Times New Roman"/>
        </w:rPr>
      </w:pPr>
    </w:p>
    <w:p w14:paraId="544C3C72" w14:textId="485059A6" w:rsidR="00107E4F" w:rsidRDefault="00107E4F" w:rsidP="00C37AB2">
      <w:pPr>
        <w:spacing w:before="0" w:after="0" w:line="240" w:lineRule="auto"/>
        <w:rPr>
          <w:rFonts w:ascii="Times New Roman" w:hAnsi="Times New Roman"/>
        </w:rPr>
      </w:pPr>
      <w:r w:rsidRPr="0064169C">
        <w:rPr>
          <w:rFonts w:ascii="Times New Roman" w:hAnsi="Times New Roman"/>
        </w:rPr>
        <w:t>Přijetím těchto změn dojde ke snížení administrativní zátěže středních škol, praktických lékařů pro děti a dorost, případně všeobecných praktických lékařů, žáků nebo studentů a jejich rodičů. Na straně středních škol dojde dále také k finanční úspoře vynakládaných finančních prostředků.</w:t>
      </w:r>
    </w:p>
    <w:p w14:paraId="6A29A537" w14:textId="77777777" w:rsidR="00615279" w:rsidRDefault="00615279" w:rsidP="00C37AB2">
      <w:pPr>
        <w:spacing w:before="0" w:after="0" w:line="240" w:lineRule="auto"/>
        <w:rPr>
          <w:rFonts w:ascii="Times New Roman" w:hAnsi="Times New Roman"/>
          <w:b/>
          <w:bCs/>
        </w:rPr>
      </w:pPr>
    </w:p>
    <w:p w14:paraId="43A4457D" w14:textId="4694D303" w:rsidR="00107E4F" w:rsidRPr="00ED634D" w:rsidRDefault="00ED634D" w:rsidP="00C37AB2">
      <w:pPr>
        <w:spacing w:before="0" w:after="0" w:line="240" w:lineRule="auto"/>
        <w:rPr>
          <w:rFonts w:ascii="Times New Roman" w:hAnsi="Times New Roman"/>
          <w:b/>
          <w:bCs/>
        </w:rPr>
      </w:pPr>
      <w:r w:rsidRPr="00ED634D">
        <w:rPr>
          <w:rFonts w:ascii="Times New Roman" w:hAnsi="Times New Roman"/>
          <w:b/>
          <w:bCs/>
        </w:rPr>
        <w:t>Lékařské ozáření</w:t>
      </w:r>
    </w:p>
    <w:p w14:paraId="7EB712AC" w14:textId="77777777" w:rsidR="00ED634D" w:rsidRPr="003F5837" w:rsidRDefault="00ED634D" w:rsidP="00ED634D">
      <w:pPr>
        <w:spacing w:after="0" w:line="240" w:lineRule="auto"/>
        <w:rPr>
          <w:rFonts w:ascii="Times New Roman" w:hAnsi="Times New Roman"/>
        </w:rPr>
      </w:pPr>
      <w:r w:rsidRPr="003F5837">
        <w:rPr>
          <w:rFonts w:ascii="Times New Roman" w:hAnsi="Times New Roman"/>
        </w:rPr>
        <w:t xml:space="preserve">S ohledem na poznatky z aplikační praxe se </w:t>
      </w:r>
      <w:r>
        <w:rPr>
          <w:rFonts w:ascii="Times New Roman" w:hAnsi="Times New Roman"/>
        </w:rPr>
        <w:t>je v tomto ohledu cílem prodloužení</w:t>
      </w:r>
      <w:r w:rsidRPr="003F5837">
        <w:rPr>
          <w:rFonts w:ascii="Times New Roman" w:hAnsi="Times New Roman"/>
        </w:rPr>
        <w:t xml:space="preserve"> nejzazší lhůt</w:t>
      </w:r>
      <w:r>
        <w:rPr>
          <w:rFonts w:ascii="Times New Roman" w:hAnsi="Times New Roman"/>
        </w:rPr>
        <w:t>y</w:t>
      </w:r>
      <w:r w:rsidRPr="003F5837">
        <w:rPr>
          <w:rFonts w:ascii="Times New Roman" w:hAnsi="Times New Roman"/>
        </w:rPr>
        <w:t xml:space="preserve"> k aktualizaci národních radiologických standardů z pěti na deset let, dále </w:t>
      </w:r>
      <w:r>
        <w:rPr>
          <w:rFonts w:ascii="Times New Roman" w:hAnsi="Times New Roman"/>
        </w:rPr>
        <w:t>vypuštění</w:t>
      </w:r>
      <w:r w:rsidRPr="003F5837">
        <w:rPr>
          <w:rFonts w:ascii="Times New Roman" w:hAnsi="Times New Roman"/>
        </w:rPr>
        <w:t xml:space="preserve"> povinnost</w:t>
      </w:r>
      <w:r>
        <w:rPr>
          <w:rFonts w:ascii="Times New Roman" w:hAnsi="Times New Roman"/>
        </w:rPr>
        <w:t>i</w:t>
      </w:r>
      <w:r w:rsidRPr="003F5837">
        <w:rPr>
          <w:rFonts w:ascii="Times New Roman" w:hAnsi="Times New Roman"/>
        </w:rPr>
        <w:t xml:space="preserve"> zpracovat místní radiologické standardy pro provádění lékařského ozáření v rámci zubní radiodiagnostiky a kostní denzitometrie; v těchto případech budou poskytovatelé postupovat </w:t>
      </w:r>
      <w:r w:rsidRPr="003F5837">
        <w:rPr>
          <w:rFonts w:ascii="Times New Roman" w:hAnsi="Times New Roman"/>
        </w:rPr>
        <w:lastRenderedPageBreak/>
        <w:t xml:space="preserve">přímo podle národních radiologických standardů, konkrétních podmínek na pracovišti a rozsahu poskytovaných zdravotních služeb. Obdobně se pro tento rozsah lékařského ozáření neuplatní povinnost provádění klinických auditů. </w:t>
      </w:r>
    </w:p>
    <w:p w14:paraId="50545675" w14:textId="77777777" w:rsidR="00ED634D" w:rsidRPr="003F5837" w:rsidRDefault="00ED634D" w:rsidP="00ED634D">
      <w:pPr>
        <w:spacing w:after="0" w:line="240" w:lineRule="auto"/>
        <w:rPr>
          <w:rFonts w:ascii="Times New Roman" w:hAnsi="Times New Roman"/>
        </w:rPr>
      </w:pPr>
      <w:r w:rsidRPr="003F5837">
        <w:rPr>
          <w:rFonts w:ascii="Times New Roman" w:hAnsi="Times New Roman"/>
        </w:rPr>
        <w:t xml:space="preserve">Ministerstvo </w:t>
      </w:r>
      <w:r>
        <w:rPr>
          <w:rFonts w:ascii="Times New Roman" w:hAnsi="Times New Roman"/>
        </w:rPr>
        <w:t xml:space="preserve">by dle návrhu </w:t>
      </w:r>
      <w:r w:rsidRPr="003F5837">
        <w:rPr>
          <w:rFonts w:ascii="Times New Roman" w:hAnsi="Times New Roman"/>
        </w:rPr>
        <w:t xml:space="preserve">zároveň </w:t>
      </w:r>
      <w:r>
        <w:rPr>
          <w:rFonts w:ascii="Times New Roman" w:hAnsi="Times New Roman"/>
        </w:rPr>
        <w:t xml:space="preserve">mělo mít </w:t>
      </w:r>
      <w:r w:rsidRPr="003F5837">
        <w:rPr>
          <w:rFonts w:ascii="Times New Roman" w:hAnsi="Times New Roman"/>
        </w:rPr>
        <w:t xml:space="preserve">možnost uvážení a posouzení místních radiologických standardů vztahujících se k novým metodám lékařského ozáření; nově bude mít ministerstvo v těchto případech možnost posoudit novost a správnost těchto místních radiologických standardů a v návaznosti na toto posouzení zhodnotit nezbytnost vypracování odpovídajícího národního radiologického standardu. </w:t>
      </w:r>
    </w:p>
    <w:p w14:paraId="4E8597A7" w14:textId="7CF42FBB" w:rsidR="00ED634D" w:rsidRPr="003F5837" w:rsidRDefault="00ED634D" w:rsidP="00ED634D">
      <w:pPr>
        <w:spacing w:after="0" w:line="240" w:lineRule="auto"/>
        <w:rPr>
          <w:rFonts w:ascii="Times New Roman" w:hAnsi="Times New Roman"/>
        </w:rPr>
      </w:pPr>
      <w:r w:rsidRPr="19DB9B5A">
        <w:rPr>
          <w:rFonts w:ascii="Times New Roman" w:hAnsi="Times New Roman"/>
        </w:rPr>
        <w:t xml:space="preserve">Cílem návrhu je i úprava nejzazší požadované frekvence požadovaných klinických auditů; dosavadní požadavek provádění interního klinického auditu nejméně jedenkrát za rok a externího klinického auditu nejméně jedenkrát za 5 let by se měl uplatnit jenom pro nejrizikovější oblasti lékařského ozáření prováděné v oboru radiační onkologie nebo v rámci poskytování léčebné péče v oboru nukleární medicíny. V případě pracovišť výpočetní tomografie, pracovišť nukleární medicíny s hybridními přístroji nebo provádění intervenčních zdravotních výkonů s využitím lékařského ozáření </w:t>
      </w:r>
      <w:proofErr w:type="gramStart"/>
      <w:r w:rsidRPr="19DB9B5A">
        <w:rPr>
          <w:rFonts w:ascii="Times New Roman" w:hAnsi="Times New Roman"/>
        </w:rPr>
        <w:t>postačí</w:t>
      </w:r>
      <w:proofErr w:type="gramEnd"/>
      <w:r w:rsidRPr="19DB9B5A">
        <w:rPr>
          <w:rFonts w:ascii="Times New Roman" w:hAnsi="Times New Roman"/>
        </w:rPr>
        <w:t xml:space="preserve"> provedení klinických auditů jedenkrát za dva roky, jde</w:t>
      </w:r>
      <w:r w:rsidR="4901DE79" w:rsidRPr="19DB9B5A">
        <w:rPr>
          <w:rFonts w:ascii="Times New Roman" w:hAnsi="Times New Roman"/>
        </w:rPr>
        <w:t>-</w:t>
      </w:r>
      <w:r w:rsidRPr="19DB9B5A">
        <w:rPr>
          <w:rFonts w:ascii="Times New Roman" w:hAnsi="Times New Roman"/>
        </w:rPr>
        <w:t xml:space="preserve">li o interní klinický audit, resp. jeden krát za 6 let, jde-li o externí klinický audit. V ostatních případech </w:t>
      </w:r>
      <w:proofErr w:type="gramStart"/>
      <w:r w:rsidRPr="19DB9B5A">
        <w:rPr>
          <w:rFonts w:ascii="Times New Roman" w:hAnsi="Times New Roman"/>
        </w:rPr>
        <w:t>postačí</w:t>
      </w:r>
      <w:proofErr w:type="gramEnd"/>
      <w:r w:rsidRPr="19DB9B5A">
        <w:rPr>
          <w:rFonts w:ascii="Times New Roman" w:hAnsi="Times New Roman"/>
        </w:rPr>
        <w:t xml:space="preserve"> provedení interního klinického auditu jednou za 3 roky a externího klinického auditu jednou za 7 let. Tím není dotčena výjimka z povinnosti provádění klinických auditů, jde-li o lékařské ozáření v rámci zubní radiodiagnostiky a kostní denzitometrie (viz výše). </w:t>
      </w:r>
    </w:p>
    <w:p w14:paraId="25D487F8" w14:textId="607963ED" w:rsidR="5977DC79" w:rsidRDefault="5977DC79" w:rsidP="5977DC79">
      <w:pPr>
        <w:spacing w:before="0" w:after="0" w:line="240" w:lineRule="auto"/>
        <w:rPr>
          <w:rFonts w:ascii="Times New Roman" w:hAnsi="Times New Roman"/>
          <w:b/>
          <w:bCs/>
        </w:rPr>
      </w:pPr>
    </w:p>
    <w:p w14:paraId="056D41D8" w14:textId="00685792" w:rsidR="00107E4F" w:rsidRPr="0064169C" w:rsidRDefault="00ED634D" w:rsidP="00C37AB2">
      <w:pPr>
        <w:spacing w:before="0" w:after="0" w:line="240" w:lineRule="auto"/>
        <w:rPr>
          <w:rFonts w:ascii="Times New Roman" w:hAnsi="Times New Roman"/>
        </w:rPr>
      </w:pPr>
      <w:r>
        <w:rPr>
          <w:rFonts w:ascii="Times New Roman" w:hAnsi="Times New Roman"/>
          <w:b/>
          <w:bCs/>
        </w:rPr>
        <w:t>Ochranné léčení</w:t>
      </w:r>
    </w:p>
    <w:p w14:paraId="5F33C6F4" w14:textId="24FD9628" w:rsidR="00557533" w:rsidRPr="00043F75" w:rsidRDefault="00557533" w:rsidP="00C37AB2">
      <w:pPr>
        <w:spacing w:before="0" w:after="0" w:line="240" w:lineRule="auto"/>
        <w:rPr>
          <w:rFonts w:ascii="Times New Roman" w:hAnsi="Times New Roman"/>
        </w:rPr>
      </w:pPr>
    </w:p>
    <w:p w14:paraId="61932C74" w14:textId="5AFA5BCC" w:rsidR="35AA4BF0" w:rsidRDefault="35AA4BF0" w:rsidP="5EB71EC8">
      <w:pPr>
        <w:spacing w:before="0" w:after="0" w:line="240" w:lineRule="auto"/>
        <w:rPr>
          <w:rFonts w:ascii="Times New Roman" w:eastAsia="Times New Roman" w:hAnsi="Times New Roman"/>
          <w:color w:val="000000" w:themeColor="text1"/>
        </w:rPr>
      </w:pPr>
      <w:r w:rsidRPr="5EB71EC8">
        <w:rPr>
          <w:rFonts w:ascii="Times New Roman" w:hAnsi="Times New Roman"/>
        </w:rPr>
        <w:t xml:space="preserve">Cílem doplnění </w:t>
      </w:r>
      <w:r w:rsidRPr="48A21CAB">
        <w:rPr>
          <w:rFonts w:ascii="Times New Roman" w:hAnsi="Times New Roman"/>
        </w:rPr>
        <w:t xml:space="preserve">podmínek </w:t>
      </w:r>
      <w:r w:rsidRPr="5EB71EC8">
        <w:rPr>
          <w:rFonts w:ascii="Times New Roman" w:hAnsi="Times New Roman"/>
        </w:rPr>
        <w:t xml:space="preserve">dozoru krajského státního </w:t>
      </w:r>
      <w:r w:rsidRPr="1EEA303F">
        <w:rPr>
          <w:rFonts w:ascii="Times New Roman" w:hAnsi="Times New Roman"/>
        </w:rPr>
        <w:t xml:space="preserve">zastupitelství je </w:t>
      </w:r>
      <w:r w:rsidRPr="74A550EE">
        <w:rPr>
          <w:rFonts w:ascii="Times New Roman" w:hAnsi="Times New Roman"/>
        </w:rPr>
        <w:t>vyjasnění</w:t>
      </w:r>
      <w:r w:rsidR="13F9E55B" w:rsidRPr="2D5AD0FC">
        <w:rPr>
          <w:rFonts w:ascii="Times New Roman" w:hAnsi="Times New Roman"/>
        </w:rPr>
        <w:t xml:space="preserve"> pravomocí </w:t>
      </w:r>
      <w:r w:rsidR="13F9E55B" w:rsidRPr="49A00D1A">
        <w:rPr>
          <w:rFonts w:ascii="Times New Roman" w:hAnsi="Times New Roman"/>
        </w:rPr>
        <w:t xml:space="preserve">krajského </w:t>
      </w:r>
      <w:r w:rsidR="13F9E55B" w:rsidRPr="2D5AD0FC">
        <w:rPr>
          <w:rFonts w:ascii="Times New Roman" w:hAnsi="Times New Roman"/>
        </w:rPr>
        <w:t xml:space="preserve">státního </w:t>
      </w:r>
      <w:r w:rsidR="13F9E55B" w:rsidRPr="49A00D1A">
        <w:rPr>
          <w:rFonts w:ascii="Times New Roman" w:hAnsi="Times New Roman"/>
        </w:rPr>
        <w:t xml:space="preserve">zastupitelství </w:t>
      </w:r>
      <w:r w:rsidR="13F9E55B" w:rsidRPr="6381C1F3">
        <w:rPr>
          <w:rFonts w:ascii="Times New Roman" w:hAnsi="Times New Roman"/>
        </w:rPr>
        <w:t xml:space="preserve">zejména pro </w:t>
      </w:r>
      <w:r w:rsidR="13F9E55B" w:rsidRPr="631F9ED0">
        <w:rPr>
          <w:rFonts w:ascii="Times New Roman" w:hAnsi="Times New Roman"/>
        </w:rPr>
        <w:t xml:space="preserve">poskytovatele zdravotní péče, </w:t>
      </w:r>
      <w:r w:rsidR="13F9E55B" w:rsidRPr="1BBBE4F4">
        <w:rPr>
          <w:rFonts w:ascii="Times New Roman" w:hAnsi="Times New Roman"/>
        </w:rPr>
        <w:t xml:space="preserve">případně pacienty s </w:t>
      </w:r>
      <w:r w:rsidR="13F9E55B" w:rsidRPr="7CFD361A">
        <w:rPr>
          <w:rFonts w:ascii="Times New Roman" w:hAnsi="Times New Roman"/>
        </w:rPr>
        <w:t xml:space="preserve">nařízeným ústavním </w:t>
      </w:r>
      <w:r w:rsidR="13F9E55B" w:rsidRPr="7FAD79AC">
        <w:rPr>
          <w:rFonts w:ascii="Times New Roman" w:hAnsi="Times New Roman"/>
        </w:rPr>
        <w:t>ochranným</w:t>
      </w:r>
      <w:r w:rsidR="13F9E55B" w:rsidRPr="7CFD361A">
        <w:rPr>
          <w:rFonts w:ascii="Times New Roman" w:hAnsi="Times New Roman"/>
        </w:rPr>
        <w:t xml:space="preserve"> </w:t>
      </w:r>
      <w:r w:rsidR="13F9E55B" w:rsidRPr="295DBB67">
        <w:rPr>
          <w:rFonts w:ascii="Times New Roman" w:hAnsi="Times New Roman"/>
        </w:rPr>
        <w:t>léčením</w:t>
      </w:r>
      <w:r w:rsidR="13695C27" w:rsidRPr="5B25F8FF">
        <w:rPr>
          <w:rFonts w:ascii="Times New Roman" w:hAnsi="Times New Roman"/>
        </w:rPr>
        <w:t>.</w:t>
      </w:r>
      <w:r w:rsidR="13F9E55B" w:rsidRPr="7FAD79AC">
        <w:rPr>
          <w:rFonts w:ascii="Times New Roman" w:hAnsi="Times New Roman"/>
        </w:rPr>
        <w:t xml:space="preserve"> </w:t>
      </w:r>
      <w:r w:rsidR="608FF057" w:rsidRPr="1F0FB9C0">
        <w:rPr>
          <w:rFonts w:ascii="Times New Roman" w:hAnsi="Times New Roman"/>
        </w:rPr>
        <w:t>S</w:t>
      </w:r>
      <w:r w:rsidR="608FF057" w:rsidRPr="1F0FB9C0">
        <w:rPr>
          <w:rFonts w:ascii="Times New Roman" w:eastAsia="Times New Roman" w:hAnsi="Times New Roman"/>
          <w:color w:val="000000" w:themeColor="text1"/>
        </w:rPr>
        <w:t>tátní</w:t>
      </w:r>
      <w:r w:rsidR="608FF057" w:rsidRPr="045F38DC">
        <w:rPr>
          <w:rFonts w:ascii="Times New Roman" w:eastAsia="Times New Roman" w:hAnsi="Times New Roman"/>
          <w:color w:val="000000" w:themeColor="text1"/>
        </w:rPr>
        <w:t xml:space="preserve"> zástupci </w:t>
      </w:r>
      <w:r w:rsidR="608FF057" w:rsidRPr="1F0FB9C0">
        <w:rPr>
          <w:rFonts w:ascii="Times New Roman" w:eastAsia="Times New Roman" w:hAnsi="Times New Roman"/>
          <w:color w:val="000000" w:themeColor="text1"/>
        </w:rPr>
        <w:t>hodnotí</w:t>
      </w:r>
      <w:r w:rsidR="608FF057" w:rsidRPr="045F38DC">
        <w:rPr>
          <w:rFonts w:ascii="Times New Roman" w:eastAsia="Times New Roman" w:hAnsi="Times New Roman"/>
          <w:color w:val="000000" w:themeColor="text1"/>
        </w:rPr>
        <w:t xml:space="preserve"> zákonnost zadržování a jeho podmínek</w:t>
      </w:r>
      <w:r w:rsidR="608FF057" w:rsidRPr="21534D8F">
        <w:rPr>
          <w:rFonts w:ascii="Times New Roman" w:eastAsia="Times New Roman" w:hAnsi="Times New Roman"/>
          <w:color w:val="000000" w:themeColor="text1"/>
        </w:rPr>
        <w:t xml:space="preserve">, </w:t>
      </w:r>
      <w:r w:rsidR="608FF057" w:rsidRPr="0B9F67B4">
        <w:rPr>
          <w:rFonts w:ascii="Times New Roman" w:eastAsia="Times New Roman" w:hAnsi="Times New Roman"/>
          <w:color w:val="000000" w:themeColor="text1"/>
        </w:rPr>
        <w:t>cílem je tedy i zpětná vazba pro zařízení</w:t>
      </w:r>
      <w:r w:rsidR="608FF057" w:rsidRPr="55826D87">
        <w:rPr>
          <w:rFonts w:ascii="Times New Roman" w:eastAsia="Times New Roman" w:hAnsi="Times New Roman"/>
          <w:color w:val="000000" w:themeColor="text1"/>
        </w:rPr>
        <w:t xml:space="preserve">, zda </w:t>
      </w:r>
      <w:r w:rsidR="608FF057" w:rsidRPr="787CAC50">
        <w:rPr>
          <w:rFonts w:ascii="Times New Roman" w:eastAsia="Times New Roman" w:hAnsi="Times New Roman"/>
          <w:color w:val="000000" w:themeColor="text1"/>
        </w:rPr>
        <w:t>maj</w:t>
      </w:r>
      <w:r w:rsidR="7A4F0D7B" w:rsidRPr="787CAC50">
        <w:rPr>
          <w:rFonts w:ascii="Times New Roman" w:eastAsia="Times New Roman" w:hAnsi="Times New Roman"/>
          <w:color w:val="000000" w:themeColor="text1"/>
        </w:rPr>
        <w:t>í</w:t>
      </w:r>
      <w:r w:rsidR="608FF057" w:rsidRPr="55826D87">
        <w:rPr>
          <w:rFonts w:ascii="Times New Roman" w:eastAsia="Times New Roman" w:hAnsi="Times New Roman"/>
          <w:color w:val="000000" w:themeColor="text1"/>
        </w:rPr>
        <w:t xml:space="preserve"> nastaveny správně pr</w:t>
      </w:r>
      <w:r w:rsidR="2CCC5A4D" w:rsidRPr="55826D87">
        <w:rPr>
          <w:rFonts w:ascii="Times New Roman" w:eastAsia="Times New Roman" w:hAnsi="Times New Roman"/>
          <w:color w:val="000000" w:themeColor="text1"/>
        </w:rPr>
        <w:t>o</w:t>
      </w:r>
      <w:r w:rsidR="608FF057" w:rsidRPr="55826D87">
        <w:rPr>
          <w:rFonts w:ascii="Times New Roman" w:eastAsia="Times New Roman" w:hAnsi="Times New Roman"/>
          <w:color w:val="000000" w:themeColor="text1"/>
        </w:rPr>
        <w:t xml:space="preserve">cesy </w:t>
      </w:r>
      <w:r w:rsidR="2CCC5A4D" w:rsidRPr="55826D87">
        <w:rPr>
          <w:rFonts w:ascii="Times New Roman" w:eastAsia="Times New Roman" w:hAnsi="Times New Roman"/>
          <w:color w:val="000000" w:themeColor="text1"/>
        </w:rPr>
        <w:t xml:space="preserve">výkonu ústavního </w:t>
      </w:r>
      <w:r w:rsidR="2CCC5A4D" w:rsidRPr="4D0650AC">
        <w:rPr>
          <w:rFonts w:ascii="Times New Roman" w:eastAsia="Times New Roman" w:hAnsi="Times New Roman"/>
          <w:color w:val="000000" w:themeColor="text1"/>
        </w:rPr>
        <w:t>ochranného</w:t>
      </w:r>
      <w:r w:rsidR="2CCC5A4D" w:rsidRPr="787CAC50">
        <w:rPr>
          <w:rFonts w:ascii="Times New Roman" w:eastAsia="Times New Roman" w:hAnsi="Times New Roman"/>
          <w:color w:val="000000" w:themeColor="text1"/>
        </w:rPr>
        <w:t xml:space="preserve"> léčení s ohledem na </w:t>
      </w:r>
      <w:r w:rsidR="05A1EAA0" w:rsidRPr="4D0650AC">
        <w:rPr>
          <w:rFonts w:ascii="Times New Roman" w:eastAsia="Times New Roman" w:hAnsi="Times New Roman"/>
          <w:color w:val="000000" w:themeColor="text1"/>
        </w:rPr>
        <w:t xml:space="preserve">legislativu, a </w:t>
      </w:r>
      <w:r w:rsidR="0733F70E" w:rsidRPr="7A03C9FB">
        <w:rPr>
          <w:rFonts w:ascii="Times New Roman" w:eastAsia="Times New Roman" w:hAnsi="Times New Roman"/>
          <w:color w:val="000000" w:themeColor="text1"/>
        </w:rPr>
        <w:t xml:space="preserve">doplnění </w:t>
      </w:r>
      <w:r w:rsidR="05A1EAA0" w:rsidRPr="7A03C9FB">
        <w:rPr>
          <w:rFonts w:ascii="Times New Roman" w:eastAsia="Times New Roman" w:hAnsi="Times New Roman"/>
          <w:color w:val="000000" w:themeColor="text1"/>
        </w:rPr>
        <w:t>nástroj</w:t>
      </w:r>
      <w:r w:rsidR="11E1DD22" w:rsidRPr="7A03C9FB">
        <w:rPr>
          <w:rFonts w:ascii="Times New Roman" w:eastAsia="Times New Roman" w:hAnsi="Times New Roman"/>
          <w:color w:val="000000" w:themeColor="text1"/>
        </w:rPr>
        <w:t>e</w:t>
      </w:r>
      <w:r w:rsidR="05A1EAA0" w:rsidRPr="4D0650AC">
        <w:rPr>
          <w:rFonts w:ascii="Times New Roman" w:eastAsia="Times New Roman" w:hAnsi="Times New Roman"/>
          <w:color w:val="000000" w:themeColor="text1"/>
        </w:rPr>
        <w:t xml:space="preserve"> pro pacienty s nařízeným ochranným léčením </w:t>
      </w:r>
      <w:r w:rsidR="33AE7BD4" w:rsidRPr="38761795">
        <w:rPr>
          <w:rFonts w:ascii="Times New Roman" w:eastAsia="Times New Roman" w:hAnsi="Times New Roman"/>
          <w:color w:val="000000" w:themeColor="text1"/>
        </w:rPr>
        <w:t xml:space="preserve">pro </w:t>
      </w:r>
      <w:r w:rsidR="56890E4D" w:rsidRPr="7DC2538C">
        <w:rPr>
          <w:rFonts w:ascii="Times New Roman" w:eastAsia="Times New Roman" w:hAnsi="Times New Roman"/>
          <w:color w:val="000000" w:themeColor="text1"/>
        </w:rPr>
        <w:t>řešení</w:t>
      </w:r>
      <w:r w:rsidR="33AE7BD4" w:rsidRPr="0B8D704D">
        <w:rPr>
          <w:rFonts w:ascii="Times New Roman" w:eastAsia="Times New Roman" w:hAnsi="Times New Roman"/>
          <w:color w:val="000000" w:themeColor="text1"/>
        </w:rPr>
        <w:t xml:space="preserve"> </w:t>
      </w:r>
      <w:r w:rsidR="33AE7BD4" w:rsidRPr="07C661D6">
        <w:rPr>
          <w:rFonts w:ascii="Times New Roman" w:eastAsia="Times New Roman" w:hAnsi="Times New Roman"/>
          <w:color w:val="000000" w:themeColor="text1"/>
        </w:rPr>
        <w:t>podnětů k prošetření</w:t>
      </w:r>
      <w:r w:rsidR="33AE7BD4" w:rsidRPr="35F99EC4">
        <w:rPr>
          <w:rFonts w:ascii="Times New Roman" w:eastAsia="Times New Roman" w:hAnsi="Times New Roman"/>
          <w:color w:val="000000" w:themeColor="text1"/>
        </w:rPr>
        <w:t xml:space="preserve"> </w:t>
      </w:r>
      <w:r w:rsidR="33AE7BD4" w:rsidRPr="3399A741">
        <w:rPr>
          <w:rFonts w:ascii="Times New Roman" w:eastAsia="Times New Roman" w:hAnsi="Times New Roman"/>
          <w:color w:val="000000" w:themeColor="text1"/>
        </w:rPr>
        <w:t xml:space="preserve">špatného </w:t>
      </w:r>
      <w:r w:rsidR="33AE7BD4" w:rsidRPr="6D0D211D">
        <w:rPr>
          <w:rFonts w:ascii="Times New Roman" w:eastAsia="Times New Roman" w:hAnsi="Times New Roman"/>
          <w:color w:val="000000" w:themeColor="text1"/>
        </w:rPr>
        <w:t>zacházení</w:t>
      </w:r>
      <w:r w:rsidR="40080119" w:rsidRPr="0BB8E8AA">
        <w:rPr>
          <w:rFonts w:ascii="Times New Roman" w:eastAsia="Times New Roman" w:hAnsi="Times New Roman"/>
          <w:color w:val="000000" w:themeColor="text1"/>
        </w:rPr>
        <w:t>.</w:t>
      </w:r>
    </w:p>
    <w:p w14:paraId="5B3B5E02" w14:textId="77777777" w:rsidR="00ED634D" w:rsidRDefault="00ED634D" w:rsidP="00C37AB2">
      <w:pPr>
        <w:pStyle w:val="l4"/>
        <w:shd w:val="clear" w:color="auto" w:fill="FFFFFF"/>
        <w:spacing w:before="0" w:beforeAutospacing="0" w:after="0" w:afterAutospacing="0"/>
        <w:jc w:val="both"/>
        <w:rPr>
          <w:b/>
          <w:bCs/>
        </w:rPr>
      </w:pPr>
    </w:p>
    <w:p w14:paraId="4760444B" w14:textId="00ABD5F2" w:rsidR="00C37AB2" w:rsidRPr="00ED634D" w:rsidRDefault="003377C0" w:rsidP="00C37AB2">
      <w:pPr>
        <w:pStyle w:val="l4"/>
        <w:shd w:val="clear" w:color="auto" w:fill="FFFFFF"/>
        <w:spacing w:before="0" w:beforeAutospacing="0" w:after="0" w:afterAutospacing="0"/>
        <w:jc w:val="both"/>
        <w:rPr>
          <w:b/>
          <w:bCs/>
          <w:u w:val="single"/>
        </w:rPr>
      </w:pPr>
      <w:r w:rsidRPr="00ED634D">
        <w:rPr>
          <w:b/>
          <w:bCs/>
          <w:u w:val="single"/>
        </w:rPr>
        <w:t>Novela zákona o ochraně veřejného zdraví</w:t>
      </w:r>
      <w:r w:rsidR="00AB4643" w:rsidRPr="00ED634D">
        <w:rPr>
          <w:b/>
          <w:bCs/>
          <w:u w:val="single"/>
        </w:rPr>
        <w:t xml:space="preserve"> </w:t>
      </w:r>
    </w:p>
    <w:p w14:paraId="3FEC61D3" w14:textId="77777777" w:rsidR="004C3672" w:rsidRPr="00107E4F" w:rsidRDefault="004C3672" w:rsidP="00C37AB2">
      <w:pPr>
        <w:pStyle w:val="l4"/>
        <w:shd w:val="clear" w:color="auto" w:fill="FFFFFF"/>
        <w:spacing w:before="0" w:beforeAutospacing="0" w:after="0" w:afterAutospacing="0"/>
        <w:jc w:val="both"/>
        <w:rPr>
          <w:b/>
          <w:bCs/>
        </w:rPr>
      </w:pPr>
    </w:p>
    <w:p w14:paraId="5F5738E9" w14:textId="0AA995B2" w:rsidR="00C37AB2" w:rsidRDefault="00107E4F" w:rsidP="00C37AB2">
      <w:pPr>
        <w:spacing w:before="0" w:after="0" w:line="240" w:lineRule="auto"/>
        <w:rPr>
          <w:rFonts w:ascii="Times New Roman" w:hAnsi="Times New Roman"/>
        </w:rPr>
      </w:pPr>
      <w:r w:rsidRPr="004A168A">
        <w:rPr>
          <w:rFonts w:ascii="Times New Roman" w:hAnsi="Times New Roman"/>
        </w:rPr>
        <w:t>Návrh zákona</w:t>
      </w:r>
      <w:r w:rsidR="00AB4643">
        <w:rPr>
          <w:rFonts w:ascii="Times New Roman" w:hAnsi="Times New Roman"/>
        </w:rPr>
        <w:t>, kterým se mění zákon</w:t>
      </w:r>
      <w:r w:rsidRPr="004A168A">
        <w:rPr>
          <w:rFonts w:ascii="Times New Roman" w:hAnsi="Times New Roman"/>
        </w:rPr>
        <w:t xml:space="preserve"> </w:t>
      </w:r>
      <w:r w:rsidR="004A168A" w:rsidRPr="004A168A">
        <w:rPr>
          <w:rFonts w:ascii="Times New Roman" w:hAnsi="Times New Roman"/>
        </w:rPr>
        <w:t>o ochraně veřejného zdraví</w:t>
      </w:r>
      <w:r w:rsidR="004A168A" w:rsidRPr="004A168A">
        <w:t xml:space="preserve"> </w:t>
      </w:r>
      <w:r w:rsidRPr="004A168A">
        <w:rPr>
          <w:rFonts w:ascii="Times New Roman" w:hAnsi="Times New Roman"/>
        </w:rPr>
        <w:t xml:space="preserve">reflektuje požadavky vyplývající mimo jiné </w:t>
      </w:r>
      <w:r w:rsidR="00AB4643">
        <w:rPr>
          <w:rFonts w:ascii="Times New Roman" w:hAnsi="Times New Roman"/>
        </w:rPr>
        <w:t xml:space="preserve">i </w:t>
      </w:r>
      <w:r w:rsidRPr="004A168A">
        <w:rPr>
          <w:rFonts w:ascii="Times New Roman" w:hAnsi="Times New Roman"/>
        </w:rPr>
        <w:t xml:space="preserve">z antibyrokratického balíčku, čímž se </w:t>
      </w:r>
      <w:r w:rsidR="00AB4643">
        <w:rPr>
          <w:rFonts w:ascii="Times New Roman" w:hAnsi="Times New Roman"/>
        </w:rPr>
        <w:t xml:space="preserve">přispěje </w:t>
      </w:r>
      <w:r w:rsidRPr="004A168A">
        <w:rPr>
          <w:rFonts w:ascii="Times New Roman" w:hAnsi="Times New Roman"/>
        </w:rPr>
        <w:t>ke zjednodušení postupů a snížení zbytných povinností. Nezbytnosti navrhovaných úprav byly pojaty v širším měřítku. Cílem změn je zejména snížení administrativní zátěže, či zjednodušení postupů</w:t>
      </w:r>
      <w:r w:rsidR="645F6576" w:rsidRPr="63EF27AF">
        <w:rPr>
          <w:rFonts w:ascii="Times New Roman" w:hAnsi="Times New Roman"/>
        </w:rPr>
        <w:t>.</w:t>
      </w:r>
      <w:r w:rsidRPr="004A168A">
        <w:rPr>
          <w:rFonts w:ascii="Times New Roman" w:hAnsi="Times New Roman"/>
        </w:rPr>
        <w:t xml:space="preserve"> </w:t>
      </w:r>
    </w:p>
    <w:p w14:paraId="1A1C4F75" w14:textId="77777777" w:rsidR="00ED634D" w:rsidRPr="004A168A" w:rsidRDefault="00ED634D" w:rsidP="00C37AB2">
      <w:pPr>
        <w:spacing w:before="0" w:after="0" w:line="240" w:lineRule="auto"/>
        <w:rPr>
          <w:rFonts w:ascii="Times New Roman" w:hAnsi="Times New Roman"/>
        </w:rPr>
      </w:pPr>
    </w:p>
    <w:p w14:paraId="739C9F80" w14:textId="567E2FD9" w:rsidR="00107E4F" w:rsidRDefault="00107E4F" w:rsidP="00C37AB2">
      <w:pPr>
        <w:spacing w:before="0" w:after="0" w:line="240" w:lineRule="auto"/>
        <w:rPr>
          <w:rFonts w:ascii="Times New Roman" w:hAnsi="Times New Roman"/>
        </w:rPr>
      </w:pPr>
      <w:r w:rsidRPr="004A168A">
        <w:rPr>
          <w:rFonts w:ascii="Times New Roman" w:hAnsi="Times New Roman"/>
        </w:rPr>
        <w:t>Jedna z nezbytných změn souvisí s novou vyhláškou o požadavcích na výstavbu</w:t>
      </w:r>
      <w:r w:rsidR="00E97538">
        <w:rPr>
          <w:rFonts w:ascii="Times New Roman" w:hAnsi="Times New Roman"/>
        </w:rPr>
        <w:t xml:space="preserve"> (prováděcí právní předpis k novelizovanému stavebnímu zákonu)</w:t>
      </w:r>
      <w:r w:rsidRPr="004A168A">
        <w:rPr>
          <w:rFonts w:ascii="Times New Roman" w:hAnsi="Times New Roman"/>
        </w:rPr>
        <w:t xml:space="preserve">, která částečně přebírá problematiku umělých koupališť a saun. Až doposud byly umělé koupaliště a sauny upraveny pouze vyhláškou </w:t>
      </w:r>
      <w:r w:rsidR="00E97538">
        <w:rPr>
          <w:rFonts w:ascii="Times New Roman" w:hAnsi="Times New Roman"/>
        </w:rPr>
        <w:t xml:space="preserve">č. 238/2011 Sb., </w:t>
      </w:r>
      <w:r w:rsidRPr="004A168A">
        <w:rPr>
          <w:rFonts w:ascii="Times New Roman" w:hAnsi="Times New Roman"/>
        </w:rPr>
        <w:t xml:space="preserve">o stanovení hygienických požadavků na koupaliště, sauny </w:t>
      </w:r>
      <w:r w:rsidR="00AF0A1A">
        <w:rPr>
          <w:rFonts w:ascii="Times New Roman" w:hAnsi="Times New Roman"/>
        </w:rPr>
        <w:br/>
      </w:r>
      <w:r w:rsidRPr="004A168A">
        <w:rPr>
          <w:rFonts w:ascii="Times New Roman" w:hAnsi="Times New Roman"/>
        </w:rPr>
        <w:t xml:space="preserve">a hygienické limity písku v pískovištích venkovních hracích ploch. Do připravované vyhlášky o požadavcích na výstavbu byly přesunuty části, které mají přímou souvislost se stavebními </w:t>
      </w:r>
      <w:r w:rsidR="00AF0A1A">
        <w:rPr>
          <w:rFonts w:ascii="Times New Roman" w:hAnsi="Times New Roman"/>
        </w:rPr>
        <w:br/>
      </w:r>
      <w:r w:rsidRPr="004A168A">
        <w:rPr>
          <w:rFonts w:ascii="Times New Roman" w:hAnsi="Times New Roman"/>
        </w:rPr>
        <w:t>a technickými požadavky na tyto prostory. Zákonné zmocnění pro nový i již existující předpis se připravilo na podobu návrhu, který byl v té době k dispozici. V průběhu dalších jednání</w:t>
      </w:r>
      <w:r w:rsidR="00AF0A1A">
        <w:rPr>
          <w:rFonts w:ascii="Times New Roman" w:hAnsi="Times New Roman"/>
        </w:rPr>
        <w:br/>
      </w:r>
      <w:r w:rsidRPr="004A168A">
        <w:rPr>
          <w:rFonts w:ascii="Times New Roman" w:hAnsi="Times New Roman"/>
        </w:rPr>
        <w:t xml:space="preserve"> a úprav však došlo k situaci, kdy se požadavky na mikroklimatické podmínky a osvětlení musí v závislosti na konkrétním typu této podmínky rozdělit do obou předpisů (např. osvětlení musí </w:t>
      </w:r>
      <w:r w:rsidRPr="004A168A">
        <w:rPr>
          <w:rFonts w:ascii="Times New Roman" w:hAnsi="Times New Roman"/>
        </w:rPr>
        <w:lastRenderedPageBreak/>
        <w:t>být dimenzováno již ve fázi výstavby, naopak teplota vzduchu je provozní záležitost), proto je nyní nutné opravit chybnou podobu zákonného zmocnění pro oba právní předpisy, které dohromady fungují jako celek.</w:t>
      </w:r>
    </w:p>
    <w:p w14:paraId="1F6978EA" w14:textId="77777777" w:rsidR="00C37AB2" w:rsidRPr="004A168A" w:rsidRDefault="00C37AB2" w:rsidP="00C37AB2">
      <w:pPr>
        <w:spacing w:before="0" w:after="0" w:line="240" w:lineRule="auto"/>
        <w:rPr>
          <w:rFonts w:ascii="Times New Roman" w:hAnsi="Times New Roman"/>
        </w:rPr>
      </w:pPr>
    </w:p>
    <w:p w14:paraId="4F0934ED" w14:textId="3ECF2885" w:rsidR="0078171D" w:rsidRDefault="0032267D" w:rsidP="0078171D">
      <w:pPr>
        <w:spacing w:before="0" w:after="0" w:line="240" w:lineRule="auto"/>
        <w:rPr>
          <w:rFonts w:ascii="Times New Roman" w:hAnsi="Times New Roman"/>
        </w:rPr>
      </w:pPr>
      <w:r>
        <w:rPr>
          <w:rFonts w:ascii="Times New Roman" w:eastAsia="Times New Roman" w:hAnsi="Times New Roman"/>
        </w:rPr>
        <w:t>Je</w:t>
      </w:r>
      <w:r w:rsidR="0078171D" w:rsidRPr="00AF0A1A">
        <w:rPr>
          <w:rFonts w:ascii="Times New Roman" w:eastAsia="Times New Roman" w:hAnsi="Times New Roman"/>
        </w:rPr>
        <w:t xml:space="preserve"> </w:t>
      </w:r>
      <w:r w:rsidR="0078171D" w:rsidRPr="00AF0A1A">
        <w:rPr>
          <w:rFonts w:ascii="Times New Roman" w:hAnsi="Times New Roman"/>
        </w:rPr>
        <w:t xml:space="preserve">žádoucí zrušit povinnost předkládat vypracovaný provozní řád u epidemiologicky významných činností </w:t>
      </w:r>
      <w:r w:rsidR="0078171D" w:rsidRPr="00F96F3E">
        <w:rPr>
          <w:rFonts w:ascii="Times New Roman" w:hAnsi="Times New Roman"/>
        </w:rPr>
        <w:t>orgánu ochrany veřejného zdraví.</w:t>
      </w:r>
      <w:r w:rsidR="0078171D" w:rsidRPr="00AF0A1A">
        <w:rPr>
          <w:rFonts w:ascii="Times New Roman" w:hAnsi="Times New Roman"/>
        </w:rPr>
        <w:t xml:space="preserve"> </w:t>
      </w:r>
      <w:r w:rsidR="0078171D">
        <w:rPr>
          <w:rFonts w:ascii="Times New Roman" w:hAnsi="Times New Roman"/>
        </w:rPr>
        <w:t>N</w:t>
      </w:r>
      <w:r w:rsidR="0078171D" w:rsidRPr="00AF0A1A">
        <w:rPr>
          <w:rFonts w:ascii="Times New Roman" w:hAnsi="Times New Roman"/>
        </w:rPr>
        <w:t xml:space="preserve">ení </w:t>
      </w:r>
      <w:r w:rsidR="0078171D">
        <w:rPr>
          <w:rFonts w:ascii="Times New Roman" w:hAnsi="Times New Roman"/>
        </w:rPr>
        <w:t xml:space="preserve">rušena </w:t>
      </w:r>
      <w:r w:rsidR="0078171D" w:rsidRPr="00AF0A1A">
        <w:rPr>
          <w:rFonts w:ascii="Times New Roman" w:hAnsi="Times New Roman"/>
        </w:rPr>
        <w:t xml:space="preserve">povinnost provozní řád vypracovat, ale výhradně jej předložit ke schválení orgánu ochrany veřejného zdraví. </w:t>
      </w:r>
    </w:p>
    <w:p w14:paraId="0E3388A0" w14:textId="77777777" w:rsidR="0026052A" w:rsidRDefault="0026052A" w:rsidP="00C37AB2">
      <w:pPr>
        <w:spacing w:before="0" w:after="0" w:line="240" w:lineRule="auto"/>
        <w:rPr>
          <w:rFonts w:ascii="Times New Roman" w:hAnsi="Times New Roman"/>
        </w:rPr>
      </w:pPr>
    </w:p>
    <w:p w14:paraId="5F48A823" w14:textId="383DD275" w:rsidR="00753E2A" w:rsidRPr="0032267D" w:rsidRDefault="0032267D" w:rsidP="00753E2A">
      <w:pPr>
        <w:spacing w:before="0" w:after="0" w:line="240" w:lineRule="auto"/>
        <w:rPr>
          <w:rFonts w:ascii="Times New Roman" w:eastAsiaTheme="minorHAnsi" w:hAnsi="Times New Roman"/>
        </w:rPr>
      </w:pPr>
      <w:r>
        <w:rPr>
          <w:rFonts w:ascii="Times New Roman" w:eastAsiaTheme="minorHAnsi" w:hAnsi="Times New Roman"/>
        </w:rPr>
        <w:t>Dalším cílem je</w:t>
      </w:r>
      <w:r w:rsidR="00753E2A" w:rsidRPr="0032267D">
        <w:rPr>
          <w:rFonts w:ascii="Times New Roman" w:eastAsiaTheme="minorHAnsi" w:hAnsi="Times New Roman"/>
        </w:rPr>
        <w:t xml:space="preserve"> nezbytná úprava §47a, </w:t>
      </w:r>
      <w:r>
        <w:rPr>
          <w:rFonts w:ascii="Times New Roman" w:eastAsiaTheme="minorHAnsi" w:hAnsi="Times New Roman"/>
        </w:rPr>
        <w:t xml:space="preserve">jelikož podle </w:t>
      </w:r>
      <w:r w:rsidR="00753E2A" w:rsidRPr="0032267D">
        <w:rPr>
          <w:rFonts w:ascii="Times New Roman" w:eastAsiaTheme="minorHAnsi" w:hAnsi="Times New Roman"/>
          <w:color w:val="000000"/>
        </w:rPr>
        <w:t xml:space="preserve">současných poznatků z praxe je již očkování proti vzteklině poměrně rutinním a nenáročným výkonem z hlediska zásahu do organismu očkované osoby, a proto je navrženo, aby tento výkon mohli provádět poskytovatelé zdravotních služeb, kteří mají specializaci v oboru infekční lékařství a hygiena a epidemiologie. </w:t>
      </w:r>
      <w:r>
        <w:rPr>
          <w:rFonts w:ascii="Times New Roman" w:eastAsiaTheme="minorHAnsi" w:hAnsi="Times New Roman"/>
          <w:color w:val="000000"/>
        </w:rPr>
        <w:t xml:space="preserve">Stanovený cíl </w:t>
      </w:r>
      <w:r w:rsidR="00753E2A" w:rsidRPr="0032267D">
        <w:rPr>
          <w:rFonts w:ascii="Times New Roman" w:eastAsiaTheme="minorHAnsi" w:hAnsi="Times New Roman"/>
          <w:color w:val="000000"/>
        </w:rPr>
        <w:t>vychází z potřeb</w:t>
      </w:r>
      <w:r>
        <w:rPr>
          <w:rFonts w:ascii="Times New Roman" w:eastAsiaTheme="minorHAnsi" w:hAnsi="Times New Roman"/>
          <w:color w:val="000000"/>
        </w:rPr>
        <w:t>y</w:t>
      </w:r>
      <w:r w:rsidR="00753E2A" w:rsidRPr="0032267D">
        <w:rPr>
          <w:rFonts w:ascii="Times New Roman" w:eastAsiaTheme="minorHAnsi" w:hAnsi="Times New Roman"/>
          <w:color w:val="000000"/>
        </w:rPr>
        <w:t xml:space="preserve"> odstranění nejasností ve výkladu předmětného ustanovení v oblasti vzdělání lékařů provádějících očkování proti žluté zimnici.</w:t>
      </w:r>
      <w:r w:rsidR="00753E2A" w:rsidRPr="0032267D">
        <w:rPr>
          <w:rFonts w:asciiTheme="minorHAnsi" w:eastAsiaTheme="minorHAnsi" w:hAnsiTheme="minorHAnsi" w:cstheme="minorBidi"/>
        </w:rPr>
        <w:t xml:space="preserve"> </w:t>
      </w:r>
      <w:r w:rsidR="00753E2A" w:rsidRPr="0032267D">
        <w:rPr>
          <w:rFonts w:ascii="Times New Roman" w:eastAsiaTheme="minorHAnsi" w:hAnsi="Times New Roman"/>
          <w:color w:val="000000"/>
        </w:rPr>
        <w:t>Přechozí novelizace §47a odst. 4, rozšíř</w:t>
      </w:r>
      <w:r>
        <w:rPr>
          <w:rFonts w:ascii="Times New Roman" w:eastAsiaTheme="minorHAnsi" w:hAnsi="Times New Roman"/>
          <w:color w:val="000000"/>
        </w:rPr>
        <w:t>ila</w:t>
      </w:r>
      <w:r w:rsidR="00753E2A" w:rsidRPr="0032267D">
        <w:rPr>
          <w:rFonts w:ascii="Times New Roman" w:eastAsiaTheme="minorHAnsi" w:hAnsi="Times New Roman"/>
          <w:color w:val="000000"/>
        </w:rPr>
        <w:t xml:space="preserve"> okruhu lékařů, kteří smějí provádět očkování proti žluté zimnici o lékaře se specializovanou způsobilostí v oboru všeobecné praktické lékařství a v oboru praktické lékařství pro děti a dorost</w:t>
      </w:r>
      <w:r>
        <w:rPr>
          <w:rFonts w:ascii="Times New Roman" w:eastAsiaTheme="minorHAnsi" w:hAnsi="Times New Roman"/>
          <w:color w:val="000000"/>
        </w:rPr>
        <w:t xml:space="preserve"> a</w:t>
      </w:r>
      <w:r w:rsidR="00753E2A" w:rsidRPr="0032267D">
        <w:rPr>
          <w:rFonts w:ascii="Times New Roman" w:eastAsiaTheme="minorHAnsi" w:hAnsi="Times New Roman"/>
          <w:color w:val="000000"/>
        </w:rPr>
        <w:t xml:space="preserve"> stanovila nově podmínku absolvování certifikovaného kurzu očkování pro lékaře provádějící očkování proti žluté zimnici. Podmínka absolvování certifikovaného kurzu očkování byla přidána právě z důvodu rozšíření okruhu poskytovatelů, a to konkrétně pouze pro nově přidané lékaře se specializovanou způsobilostí v oboru všeobecné praktické lékařství a praktické lékařství pro děti a dorost, tak jak stojí v návrhu České </w:t>
      </w:r>
      <w:proofErr w:type="spellStart"/>
      <w:r w:rsidR="00753E2A" w:rsidRPr="0032267D">
        <w:rPr>
          <w:rFonts w:ascii="Times New Roman" w:eastAsiaTheme="minorHAnsi" w:hAnsi="Times New Roman"/>
          <w:color w:val="000000"/>
        </w:rPr>
        <w:t>vakcinologické</w:t>
      </w:r>
      <w:proofErr w:type="spellEnd"/>
      <w:r w:rsidR="00753E2A" w:rsidRPr="0032267D">
        <w:rPr>
          <w:rFonts w:ascii="Times New Roman" w:eastAsiaTheme="minorHAnsi" w:hAnsi="Times New Roman"/>
          <w:color w:val="000000"/>
        </w:rPr>
        <w:t xml:space="preserve"> společnosti ČLS JEP a v odůvodnění této změny. Navrhovaná změna §47a odst. 4 má za cíl jednoznačně stanovit podmínky vzdělávání a způsobilosti za nichž mohou jednotliv</w:t>
      </w:r>
      <w:r>
        <w:rPr>
          <w:rFonts w:ascii="Times New Roman" w:eastAsiaTheme="minorHAnsi" w:hAnsi="Times New Roman"/>
          <w:color w:val="000000"/>
        </w:rPr>
        <w:t>í</w:t>
      </w:r>
      <w:r w:rsidR="00753E2A" w:rsidRPr="0032267D">
        <w:rPr>
          <w:rFonts w:ascii="Times New Roman" w:eastAsiaTheme="minorHAnsi" w:hAnsi="Times New Roman"/>
          <w:color w:val="000000"/>
        </w:rPr>
        <w:t xml:space="preserve"> vyjmenovaní poskytovatelé provádět očkování proti žluté zimnici.</w:t>
      </w:r>
    </w:p>
    <w:p w14:paraId="68EF3065" w14:textId="77777777" w:rsidR="0026052A" w:rsidRDefault="0026052A" w:rsidP="00C37AB2">
      <w:pPr>
        <w:spacing w:before="0" w:after="0" w:line="240" w:lineRule="auto"/>
        <w:rPr>
          <w:rFonts w:ascii="Times New Roman" w:hAnsi="Times New Roman"/>
        </w:rPr>
      </w:pPr>
    </w:p>
    <w:p w14:paraId="5433D2C9" w14:textId="77777777" w:rsidR="009151AA" w:rsidRDefault="009151AA" w:rsidP="00C37AB2">
      <w:pPr>
        <w:autoSpaceDE w:val="0"/>
        <w:autoSpaceDN w:val="0"/>
        <w:adjustRightInd w:val="0"/>
        <w:spacing w:before="0" w:after="0" w:line="240" w:lineRule="auto"/>
        <w:rPr>
          <w:rFonts w:ascii="Times New Roman" w:hAnsi="Times New Roman"/>
          <w:b/>
          <w:bCs/>
          <w:u w:val="single"/>
        </w:rPr>
      </w:pPr>
    </w:p>
    <w:p w14:paraId="575D45D4" w14:textId="6023B06B" w:rsidR="00107E4F" w:rsidRPr="009151AA" w:rsidRDefault="00107E4F" w:rsidP="00C37AB2">
      <w:pPr>
        <w:autoSpaceDE w:val="0"/>
        <w:autoSpaceDN w:val="0"/>
        <w:adjustRightInd w:val="0"/>
        <w:spacing w:before="0" w:after="0" w:line="240" w:lineRule="auto"/>
        <w:rPr>
          <w:rFonts w:ascii="Times New Roman" w:hAnsi="Times New Roman"/>
          <w:b/>
          <w:bCs/>
        </w:rPr>
      </w:pPr>
      <w:r w:rsidRPr="009151AA">
        <w:rPr>
          <w:rFonts w:ascii="Times New Roman" w:hAnsi="Times New Roman"/>
          <w:b/>
          <w:bCs/>
          <w:u w:val="single"/>
        </w:rPr>
        <w:t>1.</w:t>
      </w:r>
      <w:r w:rsidR="1796A305" w:rsidRPr="009151AA">
        <w:rPr>
          <w:rFonts w:ascii="Times New Roman" w:hAnsi="Times New Roman"/>
          <w:b/>
          <w:bCs/>
          <w:u w:val="single"/>
        </w:rPr>
        <w:t>6</w:t>
      </w:r>
      <w:r w:rsidRPr="009151AA">
        <w:rPr>
          <w:rFonts w:ascii="Times New Roman" w:hAnsi="Times New Roman"/>
          <w:b/>
          <w:bCs/>
          <w:u w:val="single"/>
        </w:rPr>
        <w:t xml:space="preserve"> Zhodnocení rizika</w:t>
      </w:r>
    </w:p>
    <w:p w14:paraId="304CBA32" w14:textId="77777777" w:rsidR="00107E4F" w:rsidRPr="00E26788" w:rsidRDefault="00107E4F" w:rsidP="00C37AB2">
      <w:pPr>
        <w:spacing w:before="0" w:after="0" w:line="240" w:lineRule="auto"/>
        <w:rPr>
          <w:rFonts w:ascii="Times New Roman" w:hAnsi="Times New Roman"/>
        </w:rPr>
      </w:pPr>
    </w:p>
    <w:p w14:paraId="0A8FE463" w14:textId="7CB83182" w:rsidR="00107E4F" w:rsidRPr="00E26788" w:rsidRDefault="00107E4F" w:rsidP="00C37AB2">
      <w:pPr>
        <w:spacing w:before="0" w:after="0" w:line="240" w:lineRule="auto"/>
        <w:rPr>
          <w:rFonts w:ascii="Times New Roman" w:hAnsi="Times New Roman"/>
        </w:rPr>
      </w:pPr>
      <w:r w:rsidRPr="00E26788">
        <w:rPr>
          <w:rFonts w:ascii="Times New Roman" w:hAnsi="Times New Roman"/>
        </w:rPr>
        <w:t>Riziko neprovedení výše uvedených změn spočívá primárně v zachování současného nevyhovujícího právního stavu a v přetrvávání existence nadbytečné administrativní i finanční zátěže, zachování nejednotné aplikační praxe poskytovatelů zdravotních služeb zajišťujících asistovanou reprodukci</w:t>
      </w:r>
      <w:r w:rsidR="15E7D99F" w:rsidRPr="539825F5">
        <w:rPr>
          <w:rFonts w:ascii="Times New Roman" w:hAnsi="Times New Roman"/>
        </w:rPr>
        <w:t xml:space="preserve"> a</w:t>
      </w:r>
      <w:r w:rsidRPr="4A2ADDEF">
        <w:rPr>
          <w:rFonts w:ascii="Times New Roman" w:hAnsi="Times New Roman"/>
        </w:rPr>
        <w:t xml:space="preserve"> </w:t>
      </w:r>
      <w:r w:rsidRPr="00E26788">
        <w:rPr>
          <w:rFonts w:ascii="Times New Roman" w:hAnsi="Times New Roman"/>
        </w:rPr>
        <w:t>ochranné léčení, nevyhovující právní jistoty poskytovatelů zdravotních služeb a nedostatečné transparentnosti poskytovaných zdravotních služeb. Riziko neprovedení výše uvedených změn vztahujících se k problematice posuzování zdravotní způsobilosti ke vzdělání a nezapojení aktivního působení zaměstnavatelů v oblasti pracovnělékařských služeb spočívá primárně v zachování současného nevyhovujícího právního stavu a v přetrvávání existence nadbytečné administrativní i finanční zátěže. Výše uvedené skutečnosti mají vliv na poskytovatele zdravotních služeb, pacienty a jejich zákonné zástupce, žáky a studenty středních škol a jejich zákonné zástupce, střední školy, soudy, zdravotní pojišťovny, Státní ústav pro kontrolu léčiv, SÚJB, osoby oprávněné k provádění externích klinických auditů, kraje a ministerstvo.</w:t>
      </w:r>
    </w:p>
    <w:p w14:paraId="0D140559" w14:textId="0EBFE668" w:rsidR="4DFB4145" w:rsidRDefault="4DFB4145" w:rsidP="4DFB4145">
      <w:pPr>
        <w:spacing w:before="0" w:after="0" w:line="240" w:lineRule="auto"/>
        <w:rPr>
          <w:rFonts w:ascii="Times New Roman" w:hAnsi="Times New Roman"/>
        </w:rPr>
      </w:pPr>
    </w:p>
    <w:p w14:paraId="0A0077A4" w14:textId="591BFAFB" w:rsidR="3FA8BE24" w:rsidRDefault="3FA8BE24" w:rsidP="009151AA">
      <w:pPr>
        <w:spacing w:before="0" w:after="0" w:line="240" w:lineRule="auto"/>
        <w:rPr>
          <w:rFonts w:ascii="Times New Roman" w:hAnsi="Times New Roman"/>
        </w:rPr>
      </w:pPr>
      <w:r w:rsidRPr="2ECE1CAB">
        <w:rPr>
          <w:rFonts w:ascii="Times New Roman" w:hAnsi="Times New Roman"/>
        </w:rPr>
        <w:t xml:space="preserve">Pokud by nebyly přijaty navrhované změny v </w:t>
      </w:r>
      <w:r w:rsidR="09321EA3" w:rsidRPr="2ECE1CAB">
        <w:rPr>
          <w:rFonts w:ascii="Times New Roman" w:hAnsi="Times New Roman"/>
        </w:rPr>
        <w:t xml:space="preserve">oblasti asistované reprodukce </w:t>
      </w:r>
      <w:r w:rsidR="4D1A4B3F" w:rsidRPr="2ECE1CAB">
        <w:rPr>
          <w:rFonts w:ascii="Times New Roman" w:hAnsi="Times New Roman"/>
        </w:rPr>
        <w:t>došlo by k nesouladu</w:t>
      </w:r>
      <w:r w:rsidRPr="2ECE1CAB">
        <w:rPr>
          <w:rFonts w:ascii="Times New Roman" w:hAnsi="Times New Roman"/>
        </w:rPr>
        <w:t xml:space="preserve"> s Úmluvou na ochranu lidských práv a důstojnosti bytosti v souvislosti s aplikací biologie a medicíny (Úmluva o biomedicíně), která v čl. 21 uvádí že „Lidské tělo a jeho části nesmí být jako takové zdrojem finančního prospěchu.“</w:t>
      </w:r>
    </w:p>
    <w:p w14:paraId="228B5062" w14:textId="77777777" w:rsidR="00965898" w:rsidRDefault="00965898" w:rsidP="00965898">
      <w:pPr>
        <w:spacing w:before="0" w:after="0" w:line="240" w:lineRule="auto"/>
        <w:rPr>
          <w:rFonts w:ascii="Times New Roman" w:hAnsi="Times New Roman"/>
        </w:rPr>
      </w:pPr>
    </w:p>
    <w:p w14:paraId="0E7FD6CF" w14:textId="783DE190" w:rsidR="004A759B" w:rsidRDefault="00D61BD4" w:rsidP="004A759B">
      <w:pPr>
        <w:spacing w:before="0" w:after="0" w:line="240" w:lineRule="auto"/>
        <w:rPr>
          <w:rFonts w:ascii="Times New Roman" w:hAnsi="Times New Roman"/>
        </w:rPr>
      </w:pPr>
      <w:r w:rsidRPr="009151AA">
        <w:rPr>
          <w:rFonts w:ascii="Times New Roman" w:hAnsi="Times New Roman"/>
        </w:rPr>
        <w:lastRenderedPageBreak/>
        <w:t xml:space="preserve">Hlavním vysokým rizikem nepřijetí programů podpory zdraví je především v příbytku </w:t>
      </w:r>
      <w:proofErr w:type="spellStart"/>
      <w:r w:rsidRPr="009151AA">
        <w:rPr>
          <w:rFonts w:ascii="Times New Roman" w:hAnsi="Times New Roman"/>
        </w:rPr>
        <w:t>preventabilních</w:t>
      </w:r>
      <w:proofErr w:type="spellEnd"/>
      <w:r w:rsidRPr="009151AA">
        <w:rPr>
          <w:rFonts w:ascii="Times New Roman" w:hAnsi="Times New Roman"/>
        </w:rPr>
        <w:t xml:space="preserve"> onemocnění u ekonomicky aktivního obyvatelstva, které kvůli zvyšujícímu se vlivu civilizačních faktorů</w:t>
      </w:r>
      <w:r w:rsidRPr="009151AA">
        <w:rPr>
          <w:rFonts w:ascii="Times New Roman" w:hAnsi="Times New Roman"/>
          <w:vertAlign w:val="superscript"/>
        </w:rPr>
        <w:footnoteReference w:id="16"/>
      </w:r>
      <w:r w:rsidRPr="009151AA">
        <w:rPr>
          <w:rFonts w:ascii="Times New Roman" w:hAnsi="Times New Roman"/>
        </w:rPr>
        <w:t xml:space="preserve"> a současné nízké využívanosti jednotlivých preventivních opatření</w:t>
      </w:r>
      <w:r w:rsidRPr="009151AA">
        <w:rPr>
          <w:rFonts w:ascii="Times New Roman" w:hAnsi="Times New Roman"/>
          <w:vertAlign w:val="superscript"/>
        </w:rPr>
        <w:footnoteReference w:id="17"/>
      </w:r>
      <w:r w:rsidRPr="009151AA">
        <w:rPr>
          <w:rFonts w:ascii="Times New Roman" w:hAnsi="Times New Roman"/>
        </w:rPr>
        <w:t xml:space="preserve">. Jelikož primární, sekundární a terciální prevence je zásadní pro minimalizaci </w:t>
      </w:r>
      <w:proofErr w:type="spellStart"/>
      <w:r w:rsidRPr="009151AA">
        <w:rPr>
          <w:rFonts w:ascii="Times New Roman" w:hAnsi="Times New Roman"/>
        </w:rPr>
        <w:t>preventabilných</w:t>
      </w:r>
      <w:proofErr w:type="spellEnd"/>
      <w:r w:rsidRPr="009151AA">
        <w:rPr>
          <w:rFonts w:ascii="Times New Roman" w:hAnsi="Times New Roman"/>
        </w:rPr>
        <w:t xml:space="preserve"> onemocnění, tak se dá očekávat jen minimální zvrat v této problematice, tedy velice pomalý pokles </w:t>
      </w:r>
      <w:proofErr w:type="spellStart"/>
      <w:r w:rsidRPr="009151AA">
        <w:rPr>
          <w:rFonts w:ascii="Times New Roman" w:hAnsi="Times New Roman"/>
        </w:rPr>
        <w:t>preventabilních</w:t>
      </w:r>
      <w:proofErr w:type="spellEnd"/>
      <w:r w:rsidRPr="009151AA">
        <w:rPr>
          <w:rFonts w:ascii="Times New Roman" w:hAnsi="Times New Roman"/>
        </w:rPr>
        <w:t xml:space="preserve"> úmrtí, které nejméně čítají až třetinu všech úmrtí, o 1,5 %</w:t>
      </w:r>
      <w:r w:rsidRPr="009151AA">
        <w:rPr>
          <w:rFonts w:ascii="Times New Roman" w:hAnsi="Times New Roman"/>
          <w:vertAlign w:val="superscript"/>
        </w:rPr>
        <w:footnoteReference w:id="18"/>
      </w:r>
      <w:r w:rsidRPr="009151AA">
        <w:rPr>
          <w:rFonts w:ascii="Times New Roman" w:hAnsi="Times New Roman"/>
        </w:rPr>
        <w:t xml:space="preserve"> za dalších pět let. I když pro stárnoucí českou populaci</w:t>
      </w:r>
      <w:r w:rsidRPr="009151AA">
        <w:rPr>
          <w:rFonts w:ascii="Times New Roman" w:hAnsi="Times New Roman"/>
          <w:vertAlign w:val="superscript"/>
        </w:rPr>
        <w:footnoteReference w:id="19"/>
      </w:r>
      <w:r w:rsidRPr="009151AA">
        <w:rPr>
          <w:rFonts w:ascii="Times New Roman" w:hAnsi="Times New Roman"/>
        </w:rPr>
        <w:t xml:space="preserve"> je toto riziko jen střední, tak se dá předpokládat mírně zhoršující trend snižující dosavadní stagnující délku života ve zdraví pod stanovený rok 62</w:t>
      </w:r>
      <w:r w:rsidRPr="009151AA">
        <w:rPr>
          <w:rFonts w:ascii="Times New Roman" w:hAnsi="Times New Roman"/>
          <w:vertAlign w:val="superscript"/>
        </w:rPr>
        <w:footnoteReference w:id="20"/>
      </w:r>
      <w:r w:rsidRPr="009151AA">
        <w:rPr>
          <w:rFonts w:ascii="Times New Roman" w:hAnsi="Times New Roman"/>
        </w:rPr>
        <w:t xml:space="preserve">, jelikož </w:t>
      </w:r>
      <w:proofErr w:type="spellStart"/>
      <w:r w:rsidRPr="009151AA">
        <w:rPr>
          <w:rFonts w:ascii="Times New Roman" w:hAnsi="Times New Roman"/>
        </w:rPr>
        <w:t>Eurostatem</w:t>
      </w:r>
      <w:proofErr w:type="spellEnd"/>
      <w:r w:rsidRPr="009151AA">
        <w:rPr>
          <w:rFonts w:ascii="Times New Roman" w:hAnsi="Times New Roman"/>
        </w:rPr>
        <w:t xml:space="preserve"> měřená kritéria jsou širší než samotná statistika </w:t>
      </w:r>
      <w:proofErr w:type="spellStart"/>
      <w:r w:rsidRPr="009151AA">
        <w:rPr>
          <w:rFonts w:ascii="Times New Roman" w:hAnsi="Times New Roman"/>
        </w:rPr>
        <w:t>preventabilních</w:t>
      </w:r>
      <w:proofErr w:type="spellEnd"/>
      <w:r w:rsidRPr="009151AA">
        <w:rPr>
          <w:rFonts w:ascii="Times New Roman" w:hAnsi="Times New Roman"/>
        </w:rPr>
        <w:t xml:space="preserve"> úmrtí</w:t>
      </w:r>
      <w:r w:rsidRPr="009151AA">
        <w:rPr>
          <w:rFonts w:ascii="Times New Roman" w:hAnsi="Times New Roman"/>
          <w:vertAlign w:val="superscript"/>
        </w:rPr>
        <w:footnoteReference w:id="21"/>
      </w:r>
      <w:r w:rsidRPr="009151AA">
        <w:rPr>
          <w:rFonts w:ascii="Times New Roman" w:hAnsi="Times New Roman"/>
        </w:rPr>
        <w:t>. Nízká sociální rizika pak tkví ve zhoršování dostupnosti zdravotní péče, pracovních podmínek a snížení kontaktu se zdravotníky, a to především v periferních lokalitách, kde převládá těžký průmysl, avšak tyto rizika jsou ovlivněna vícero faktory a mohou být včasnými kroky vyřešena. S nepřijetím předkládaného institutu také přichází jedno střední a dvě vysoká ekonomická rizika: zvýšení nemocenského pojištění a znemožněný růst hospodářství. Zmíněné střední ekonomické riziko je v prohlubování deficitu zdravotních pojišťoven, který kvůli nemožnosti diversifikovat financování preventivních opatření, může přijít až o 24 miliard korun</w:t>
      </w:r>
      <w:r w:rsidRPr="009151AA">
        <w:rPr>
          <w:rFonts w:ascii="Times New Roman" w:hAnsi="Times New Roman"/>
          <w:vertAlign w:val="superscript"/>
        </w:rPr>
        <w:footnoteReference w:id="22"/>
      </w:r>
      <w:r w:rsidRPr="009151AA">
        <w:rPr>
          <w:rFonts w:ascii="Times New Roman" w:hAnsi="Times New Roman"/>
        </w:rPr>
        <w:t xml:space="preserve">. S příbytkem </w:t>
      </w:r>
      <w:proofErr w:type="spellStart"/>
      <w:r w:rsidRPr="009151AA">
        <w:rPr>
          <w:rFonts w:ascii="Times New Roman" w:hAnsi="Times New Roman"/>
        </w:rPr>
        <w:t>preventabilních</w:t>
      </w:r>
      <w:proofErr w:type="spellEnd"/>
      <w:r w:rsidRPr="009151AA">
        <w:rPr>
          <w:rFonts w:ascii="Times New Roman" w:hAnsi="Times New Roman"/>
        </w:rPr>
        <w:t xml:space="preserve"> onemocnění také souvisí stávající vysoký počet pracovních neschopnosti pro nemoc</w:t>
      </w:r>
      <w:r w:rsidRPr="009151AA">
        <w:rPr>
          <w:rFonts w:ascii="Times New Roman" w:hAnsi="Times New Roman"/>
          <w:vertAlign w:val="superscript"/>
        </w:rPr>
        <w:footnoteReference w:id="23"/>
      </w:r>
      <w:r w:rsidRPr="009151AA">
        <w:rPr>
          <w:rFonts w:ascii="Times New Roman" w:hAnsi="Times New Roman"/>
        </w:rPr>
        <w:t xml:space="preserve">. Vyšší příbytek </w:t>
      </w:r>
      <w:proofErr w:type="spellStart"/>
      <w:r w:rsidRPr="009151AA">
        <w:rPr>
          <w:rFonts w:ascii="Times New Roman" w:hAnsi="Times New Roman"/>
        </w:rPr>
        <w:t>preventabilních</w:t>
      </w:r>
      <w:proofErr w:type="spellEnd"/>
      <w:r w:rsidRPr="009151AA">
        <w:rPr>
          <w:rFonts w:ascii="Times New Roman" w:hAnsi="Times New Roman"/>
        </w:rPr>
        <w:t xml:space="preserve"> onemocnění společně s úbytkem ekonomicky aktivních obyvatel</w:t>
      </w:r>
      <w:r w:rsidRPr="009151AA">
        <w:rPr>
          <w:rFonts w:ascii="Times New Roman" w:hAnsi="Times New Roman"/>
          <w:vertAlign w:val="superscript"/>
        </w:rPr>
        <w:footnoteReference w:id="24"/>
      </w:r>
      <w:r w:rsidRPr="009151AA">
        <w:rPr>
          <w:rFonts w:ascii="Times New Roman" w:hAnsi="Times New Roman"/>
        </w:rPr>
        <w:t xml:space="preserve"> budou více tlačit na zvýšení nemocenského pojištění, což povede ještě k vyššímu daňovému zatížení práce, a to povede k dalšímu finančnímu zatížení</w:t>
      </w:r>
      <w:r w:rsidR="004A759B" w:rsidRPr="009151AA">
        <w:rPr>
          <w:rFonts w:ascii="Times New Roman" w:hAnsi="Times New Roman"/>
        </w:rPr>
        <w:t xml:space="preserve"> zaměstnavatelům. Avšak vysoké ekonomické riziko především tkví v ušlých ekonomických přínosech vycházejících z vyšší pracovní neschopnosti pro nemoc.</w:t>
      </w:r>
    </w:p>
    <w:p w14:paraId="35CDFA9D" w14:textId="77777777" w:rsidR="009151AA" w:rsidRDefault="009151AA" w:rsidP="004A759B">
      <w:pPr>
        <w:spacing w:before="0" w:after="0" w:line="240" w:lineRule="auto"/>
        <w:rPr>
          <w:rFonts w:ascii="Times New Roman" w:hAnsi="Times New Roman"/>
        </w:rPr>
      </w:pPr>
    </w:p>
    <w:p w14:paraId="099DF106" w14:textId="67718826" w:rsidR="009151AA" w:rsidRPr="009151AA" w:rsidRDefault="006C3568" w:rsidP="004A759B">
      <w:pPr>
        <w:spacing w:before="0" w:after="0" w:line="240" w:lineRule="auto"/>
        <w:rPr>
          <w:rFonts w:ascii="Times New Roman" w:hAnsi="Times New Roman"/>
        </w:rPr>
      </w:pPr>
      <w:r w:rsidRPr="006C3568">
        <w:rPr>
          <w:rFonts w:ascii="Times New Roman" w:hAnsi="Times New Roman"/>
        </w:rPr>
        <w:t xml:space="preserve">Riziko neprovedení změn vztahujících se k problematice lékařského ozáření a klinických auditů změn spočívá primárně v zachování současného nevyhovujícího právního stavu a v přetrvávání existence nadbytečné administrativní i finanční zátěže dopadající na ministerstvo, SÚJB, poskytovatele zdravotních služeb a osoby oprávněné k provádění externího klinického auditu. K tomu viz bod 1.3 výše.  </w:t>
      </w:r>
    </w:p>
    <w:p w14:paraId="73EC711E" w14:textId="7D9AA880" w:rsidR="4DFB4145" w:rsidRDefault="4DFB4145" w:rsidP="4DFB4145">
      <w:pPr>
        <w:spacing w:before="0" w:after="0" w:line="240" w:lineRule="auto"/>
        <w:rPr>
          <w:rFonts w:ascii="Times New Roman" w:hAnsi="Times New Roman"/>
        </w:rPr>
      </w:pPr>
    </w:p>
    <w:p w14:paraId="4D3963BC" w14:textId="77777777" w:rsidR="00107E4F" w:rsidRPr="00E26788" w:rsidRDefault="00107E4F" w:rsidP="00C37AB2">
      <w:pPr>
        <w:spacing w:before="0" w:after="0" w:line="240" w:lineRule="auto"/>
        <w:rPr>
          <w:rFonts w:ascii="Times New Roman" w:hAnsi="Times New Roman"/>
        </w:rPr>
      </w:pPr>
    </w:p>
    <w:p w14:paraId="7E2B1E4A" w14:textId="20ADB397" w:rsidR="00AF0A1A" w:rsidRPr="00107E4F" w:rsidRDefault="003377C0" w:rsidP="00C37AB2">
      <w:pPr>
        <w:pStyle w:val="l4"/>
        <w:shd w:val="clear" w:color="auto" w:fill="FFFFFF"/>
        <w:spacing w:before="0" w:beforeAutospacing="0" w:after="0" w:afterAutospacing="0"/>
        <w:jc w:val="both"/>
        <w:rPr>
          <w:b/>
          <w:bCs/>
        </w:rPr>
      </w:pPr>
      <w:r>
        <w:rPr>
          <w:b/>
          <w:bCs/>
        </w:rPr>
        <w:t>Novela z</w:t>
      </w:r>
      <w:r w:rsidR="00AF0A1A" w:rsidRPr="00107E4F">
        <w:rPr>
          <w:b/>
          <w:bCs/>
        </w:rPr>
        <w:t>ákon</w:t>
      </w:r>
      <w:r>
        <w:rPr>
          <w:b/>
          <w:bCs/>
        </w:rPr>
        <w:t>a</w:t>
      </w:r>
      <w:r w:rsidR="00AF0A1A" w:rsidRPr="00107E4F">
        <w:rPr>
          <w:b/>
          <w:bCs/>
        </w:rPr>
        <w:t xml:space="preserve"> o ochraně veřejného zdraví</w:t>
      </w:r>
    </w:p>
    <w:p w14:paraId="4C18B3E0" w14:textId="77777777" w:rsidR="00AF0A1A" w:rsidRDefault="00AF0A1A" w:rsidP="00C37AB2">
      <w:pPr>
        <w:spacing w:before="0" w:after="0" w:line="240" w:lineRule="auto"/>
        <w:rPr>
          <w:rFonts w:ascii="Times New Roman" w:hAnsi="Times New Roman"/>
          <w:color w:val="FF0000"/>
        </w:rPr>
      </w:pPr>
    </w:p>
    <w:p w14:paraId="6C28B9F2" w14:textId="4B3620E6" w:rsidR="00107E4F" w:rsidRDefault="00107E4F" w:rsidP="00C37AB2">
      <w:pPr>
        <w:spacing w:before="0" w:after="0" w:line="240" w:lineRule="auto"/>
        <w:rPr>
          <w:rFonts w:ascii="Times New Roman" w:hAnsi="Times New Roman"/>
        </w:rPr>
      </w:pPr>
      <w:r w:rsidRPr="00AF0A1A">
        <w:rPr>
          <w:rFonts w:ascii="Times New Roman" w:hAnsi="Times New Roman"/>
        </w:rPr>
        <w:t>Riziko neprovedení výše uvedených změn spočívá primárně v zachování současného nevyhovujícího právního stavu a v přetrvávání existence nadbytečné administrativní zátěže</w:t>
      </w:r>
      <w:r w:rsidR="009151AA">
        <w:rPr>
          <w:rFonts w:ascii="Times New Roman" w:hAnsi="Times New Roman"/>
        </w:rPr>
        <w:t xml:space="preserve"> a v nerozšíření očkovacích kapacit</w:t>
      </w:r>
      <w:r w:rsidRPr="00AF0A1A">
        <w:rPr>
          <w:rFonts w:ascii="Times New Roman" w:hAnsi="Times New Roman"/>
        </w:rPr>
        <w:t xml:space="preserve">. </w:t>
      </w:r>
    </w:p>
    <w:p w14:paraId="2AF43BF3" w14:textId="77777777" w:rsidR="00287C15" w:rsidRDefault="00287C15" w:rsidP="00C37AB2">
      <w:pPr>
        <w:spacing w:before="0" w:after="0" w:line="240" w:lineRule="auto"/>
        <w:rPr>
          <w:rFonts w:ascii="Times New Roman" w:hAnsi="Times New Roman"/>
        </w:rPr>
      </w:pPr>
    </w:p>
    <w:p w14:paraId="717266C2" w14:textId="2084E7DE" w:rsidR="00107E4F" w:rsidRPr="008A1BDD" w:rsidRDefault="00107E4F" w:rsidP="00C37AB2">
      <w:pPr>
        <w:spacing w:before="0" w:after="0" w:line="240" w:lineRule="auto"/>
        <w:ind w:left="720"/>
        <w:rPr>
          <w:rFonts w:ascii="Times New Roman" w:hAnsi="Times New Roman"/>
        </w:rPr>
      </w:pPr>
    </w:p>
    <w:p w14:paraId="4CDD0568" w14:textId="77777777" w:rsidR="00107E4F" w:rsidRPr="008A1BDD" w:rsidRDefault="00107E4F" w:rsidP="00C37AB2">
      <w:pPr>
        <w:spacing w:before="0" w:after="0" w:line="240" w:lineRule="auto"/>
        <w:rPr>
          <w:rFonts w:ascii="Times New Roman" w:hAnsi="Times New Roman"/>
          <w:b/>
          <w:u w:val="single"/>
        </w:rPr>
      </w:pPr>
      <w:r w:rsidRPr="008A1BDD">
        <w:rPr>
          <w:rFonts w:ascii="Times New Roman" w:hAnsi="Times New Roman"/>
          <w:b/>
          <w:u w:val="single"/>
        </w:rPr>
        <w:t>2. Návrh variant řešení</w:t>
      </w:r>
    </w:p>
    <w:p w14:paraId="56253408" w14:textId="77777777" w:rsidR="00107E4F" w:rsidRPr="008A1BDD" w:rsidRDefault="00107E4F" w:rsidP="00C37AB2">
      <w:pPr>
        <w:autoSpaceDE w:val="0"/>
        <w:autoSpaceDN w:val="0"/>
        <w:adjustRightInd w:val="0"/>
        <w:spacing w:before="0" w:after="0" w:line="240" w:lineRule="auto"/>
        <w:rPr>
          <w:rFonts w:ascii="Times New Roman" w:hAnsi="Times New Roman"/>
          <w:u w:val="single"/>
        </w:rPr>
      </w:pPr>
    </w:p>
    <w:p w14:paraId="6C49FB28" w14:textId="77777777" w:rsidR="00107E4F" w:rsidRPr="008A1BDD" w:rsidRDefault="00107E4F" w:rsidP="00C37AB2">
      <w:pPr>
        <w:autoSpaceDE w:val="0"/>
        <w:autoSpaceDN w:val="0"/>
        <w:adjustRightInd w:val="0"/>
        <w:spacing w:before="0" w:after="0" w:line="240" w:lineRule="auto"/>
        <w:rPr>
          <w:rFonts w:ascii="Times New Roman" w:hAnsi="Times New Roman"/>
          <w:u w:val="single"/>
        </w:rPr>
      </w:pPr>
      <w:r w:rsidRPr="008A1BDD">
        <w:rPr>
          <w:rFonts w:ascii="Times New Roman" w:hAnsi="Times New Roman"/>
          <w:u w:val="single"/>
        </w:rPr>
        <w:t>2.1 Varianty legislativního řešení</w:t>
      </w:r>
    </w:p>
    <w:p w14:paraId="6D352F14" w14:textId="77777777" w:rsidR="00107E4F" w:rsidRPr="008A1BDD" w:rsidRDefault="00107E4F" w:rsidP="00C37AB2">
      <w:pPr>
        <w:autoSpaceDE w:val="0"/>
        <w:autoSpaceDN w:val="0"/>
        <w:adjustRightInd w:val="0"/>
        <w:spacing w:before="0" w:after="0" w:line="240" w:lineRule="auto"/>
        <w:ind w:left="794"/>
        <w:rPr>
          <w:rFonts w:ascii="Times New Roman" w:hAnsi="Times New Roman"/>
        </w:rPr>
      </w:pPr>
    </w:p>
    <w:p w14:paraId="2C5C14B8" w14:textId="77777777" w:rsidR="00107E4F" w:rsidRPr="008A1BDD" w:rsidRDefault="00107E4F" w:rsidP="00C37AB2">
      <w:pPr>
        <w:autoSpaceDE w:val="0"/>
        <w:autoSpaceDN w:val="0"/>
        <w:adjustRightInd w:val="0"/>
        <w:spacing w:before="0" w:after="0" w:line="240" w:lineRule="auto"/>
        <w:ind w:left="794"/>
        <w:rPr>
          <w:rFonts w:ascii="Times New Roman" w:hAnsi="Times New Roman"/>
        </w:rPr>
      </w:pPr>
      <w:r w:rsidRPr="008A1BDD">
        <w:rPr>
          <w:rFonts w:ascii="Times New Roman" w:hAnsi="Times New Roman"/>
        </w:rPr>
        <w:t>I. Novelizace stávajících právních předpisů</w:t>
      </w:r>
    </w:p>
    <w:p w14:paraId="63939375" w14:textId="77777777" w:rsidR="00107E4F" w:rsidRPr="008A1BDD" w:rsidRDefault="00107E4F" w:rsidP="00C37AB2">
      <w:pPr>
        <w:autoSpaceDE w:val="0"/>
        <w:autoSpaceDN w:val="0"/>
        <w:adjustRightInd w:val="0"/>
        <w:spacing w:before="0" w:after="0" w:line="240" w:lineRule="auto"/>
        <w:ind w:left="794"/>
        <w:rPr>
          <w:rFonts w:ascii="Times New Roman" w:hAnsi="Times New Roman"/>
        </w:rPr>
      </w:pPr>
      <w:r w:rsidRPr="008A1BDD">
        <w:rPr>
          <w:rFonts w:ascii="Times New Roman" w:hAnsi="Times New Roman"/>
        </w:rPr>
        <w:t>II. Nový zákon</w:t>
      </w:r>
    </w:p>
    <w:p w14:paraId="2F8CEDAF" w14:textId="3E9A418F" w:rsidR="00107E4F" w:rsidRDefault="00107E4F" w:rsidP="00C37AB2">
      <w:pPr>
        <w:autoSpaceDE w:val="0"/>
        <w:autoSpaceDN w:val="0"/>
        <w:adjustRightInd w:val="0"/>
        <w:spacing w:before="0" w:after="0" w:line="240" w:lineRule="auto"/>
        <w:rPr>
          <w:rFonts w:ascii="Times New Roman" w:hAnsi="Times New Roman"/>
        </w:rPr>
      </w:pPr>
    </w:p>
    <w:p w14:paraId="15B02625" w14:textId="42CF73AF" w:rsidR="00810A2A" w:rsidRPr="00107E4F" w:rsidRDefault="003377C0" w:rsidP="00C37AB2">
      <w:pPr>
        <w:pStyle w:val="l4"/>
        <w:shd w:val="clear" w:color="auto" w:fill="FFFFFF"/>
        <w:spacing w:before="0" w:beforeAutospacing="0" w:after="0" w:afterAutospacing="0"/>
        <w:jc w:val="both"/>
        <w:rPr>
          <w:b/>
          <w:bCs/>
        </w:rPr>
      </w:pPr>
      <w:r>
        <w:rPr>
          <w:b/>
          <w:bCs/>
        </w:rPr>
        <w:t>Novela z</w:t>
      </w:r>
      <w:r w:rsidR="00810A2A" w:rsidRPr="00107E4F">
        <w:rPr>
          <w:b/>
          <w:bCs/>
        </w:rPr>
        <w:t>ákon</w:t>
      </w:r>
      <w:r>
        <w:rPr>
          <w:b/>
          <w:bCs/>
        </w:rPr>
        <w:t>a</w:t>
      </w:r>
      <w:r w:rsidR="00810A2A" w:rsidRPr="00107E4F">
        <w:rPr>
          <w:b/>
          <w:bCs/>
        </w:rPr>
        <w:t xml:space="preserve"> o </w:t>
      </w:r>
      <w:r w:rsidR="00810A2A">
        <w:rPr>
          <w:b/>
          <w:bCs/>
        </w:rPr>
        <w:t>specifických zdravotních službách</w:t>
      </w:r>
    </w:p>
    <w:p w14:paraId="3ED1E7A3" w14:textId="77777777" w:rsidR="00810A2A" w:rsidRPr="008A1BDD" w:rsidRDefault="00810A2A" w:rsidP="00C37AB2">
      <w:pPr>
        <w:autoSpaceDE w:val="0"/>
        <w:autoSpaceDN w:val="0"/>
        <w:adjustRightInd w:val="0"/>
        <w:spacing w:before="0" w:after="0" w:line="240" w:lineRule="auto"/>
        <w:rPr>
          <w:rFonts w:ascii="Times New Roman" w:hAnsi="Times New Roman"/>
        </w:rPr>
      </w:pPr>
    </w:p>
    <w:p w14:paraId="4C8727EB" w14:textId="77777777" w:rsidR="00107E4F" w:rsidRPr="008A1BDD" w:rsidRDefault="00107E4F" w:rsidP="00C37AB2">
      <w:pPr>
        <w:autoSpaceDE w:val="0"/>
        <w:autoSpaceDN w:val="0"/>
        <w:adjustRightInd w:val="0"/>
        <w:spacing w:before="0" w:after="0" w:line="240" w:lineRule="auto"/>
        <w:rPr>
          <w:rFonts w:ascii="Times New Roman" w:hAnsi="Times New Roman"/>
        </w:rPr>
      </w:pPr>
      <w:r w:rsidRPr="008A1BDD">
        <w:rPr>
          <w:rFonts w:ascii="Times New Roman" w:hAnsi="Times New Roman"/>
        </w:rPr>
        <w:t xml:space="preserve">Pro všechny oblasti byla zvolena varianta novelizace stávajících právních předpisů. </w:t>
      </w:r>
    </w:p>
    <w:p w14:paraId="781337F0" w14:textId="77777777" w:rsidR="00107E4F" w:rsidRPr="008A1BDD" w:rsidRDefault="00107E4F" w:rsidP="00C37AB2">
      <w:pPr>
        <w:autoSpaceDE w:val="0"/>
        <w:autoSpaceDN w:val="0"/>
        <w:adjustRightInd w:val="0"/>
        <w:spacing w:before="0" w:after="0" w:line="240" w:lineRule="auto"/>
        <w:rPr>
          <w:rFonts w:ascii="Times New Roman" w:hAnsi="Times New Roman"/>
        </w:rPr>
      </w:pPr>
    </w:p>
    <w:p w14:paraId="1455DCAA" w14:textId="77777777" w:rsidR="00107E4F" w:rsidRPr="008A1BDD" w:rsidRDefault="00107E4F" w:rsidP="00C37AB2">
      <w:pPr>
        <w:autoSpaceDE w:val="0"/>
        <w:autoSpaceDN w:val="0"/>
        <w:adjustRightInd w:val="0"/>
        <w:spacing w:before="0" w:after="0" w:line="240" w:lineRule="auto"/>
        <w:rPr>
          <w:rFonts w:ascii="Times New Roman" w:hAnsi="Times New Roman"/>
        </w:rPr>
      </w:pPr>
      <w:r w:rsidRPr="008A1BDD">
        <w:rPr>
          <w:rFonts w:ascii="Times New Roman" w:hAnsi="Times New Roman"/>
        </w:rPr>
        <w:t>Byť se jedná o větší množství změn, vesměs jde o dílčí úpravy, které zásadně nezasahují do systematiky ani stávajících principů platných právních předpisů v oblasti zdravotnictví. Beze změn zůstává i většina základních institutů klíčové normy v dané oblasti právní úpravy, tj. zákona o specifických zdravotních službách. Vytvoření zcela nového zákona tak není na místě, a to zejména z hlediska zachování principu právní jistoty.</w:t>
      </w:r>
    </w:p>
    <w:p w14:paraId="3CFF1D94" w14:textId="77777777" w:rsidR="00107E4F" w:rsidRPr="008A1BDD" w:rsidRDefault="00107E4F" w:rsidP="00C37AB2">
      <w:pPr>
        <w:spacing w:before="0" w:after="0" w:line="240" w:lineRule="auto"/>
        <w:contextualSpacing/>
        <w:rPr>
          <w:rFonts w:ascii="Times New Roman" w:hAnsi="Times New Roman"/>
        </w:rPr>
      </w:pPr>
    </w:p>
    <w:p w14:paraId="2E9DC589" w14:textId="32660397" w:rsidR="00107E4F" w:rsidRPr="008A1BDD" w:rsidRDefault="00107E4F" w:rsidP="00C37AB2">
      <w:pPr>
        <w:spacing w:before="0" w:after="0" w:line="240" w:lineRule="auto"/>
        <w:contextualSpacing/>
        <w:rPr>
          <w:rFonts w:ascii="Times New Roman" w:hAnsi="Times New Roman"/>
        </w:rPr>
      </w:pPr>
      <w:r w:rsidRPr="2ECE1CAB">
        <w:rPr>
          <w:rFonts w:ascii="Times New Roman" w:hAnsi="Times New Roman"/>
        </w:rPr>
        <w:t>U část</w:t>
      </w:r>
      <w:r w:rsidR="0045784E" w:rsidRPr="2ECE1CAB">
        <w:rPr>
          <w:rFonts w:ascii="Times New Roman" w:hAnsi="Times New Roman"/>
        </w:rPr>
        <w:t xml:space="preserve">í </w:t>
      </w:r>
      <w:r w:rsidRPr="2ECE1CAB">
        <w:rPr>
          <w:rFonts w:ascii="Times New Roman" w:hAnsi="Times New Roman"/>
        </w:rPr>
        <w:t>zákona o specifických zdravotních službách, který upravuje asistovanou reprodukci</w:t>
      </w:r>
      <w:r w:rsidR="0045784E" w:rsidRPr="2ECE1CAB">
        <w:rPr>
          <w:rFonts w:ascii="Times New Roman" w:hAnsi="Times New Roman"/>
        </w:rPr>
        <w:t xml:space="preserve"> </w:t>
      </w:r>
      <w:r>
        <w:br/>
      </w:r>
      <w:r w:rsidRPr="2ECE1CAB">
        <w:rPr>
          <w:rFonts w:ascii="Times New Roman" w:hAnsi="Times New Roman"/>
        </w:rPr>
        <w:t>, úprava stávajícího právního předpisu znamená nutnost vzniku nového prováděcího právního předpisu týkajícího se stanovení maximální výše náhrady účelně, hospodárně a prokazatelně vynaložených výdajů spojených s darováním zárodečných buněk</w:t>
      </w:r>
      <w:r w:rsidR="0045784E" w:rsidRPr="2ECE1CAB">
        <w:rPr>
          <w:rFonts w:ascii="Times New Roman" w:hAnsi="Times New Roman"/>
        </w:rPr>
        <w:t xml:space="preserve">, </w:t>
      </w:r>
      <w:r w:rsidRPr="2ECE1CAB">
        <w:rPr>
          <w:rFonts w:ascii="Times New Roman" w:hAnsi="Times New Roman"/>
        </w:rPr>
        <w:t>který má za cíl sjednotit aplikační praxi poskytovatelů zdravotních služeb zajišťujících asistovanou reprodukci</w:t>
      </w:r>
      <w:r w:rsidR="0045784E" w:rsidRPr="2ECE1CAB">
        <w:rPr>
          <w:rFonts w:ascii="Times New Roman" w:hAnsi="Times New Roman"/>
        </w:rPr>
        <w:t xml:space="preserve"> </w:t>
      </w:r>
      <w:r w:rsidRPr="2ECE1CAB">
        <w:rPr>
          <w:rFonts w:ascii="Times New Roman" w:hAnsi="Times New Roman"/>
        </w:rPr>
        <w:t xml:space="preserve"> zvýšit jejich právní jistotu a také zlepšit transparentnost poskytovaných zdravotních služeb v</w:t>
      </w:r>
      <w:r w:rsidR="0045784E" w:rsidRPr="2ECE1CAB">
        <w:rPr>
          <w:rFonts w:ascii="Times New Roman" w:hAnsi="Times New Roman"/>
        </w:rPr>
        <w:t> t</w:t>
      </w:r>
      <w:r w:rsidR="5A6F72D6" w:rsidRPr="2ECE1CAB">
        <w:rPr>
          <w:rFonts w:ascii="Times New Roman" w:hAnsi="Times New Roman"/>
        </w:rPr>
        <w:t>éto</w:t>
      </w:r>
      <w:r w:rsidR="0045784E" w:rsidRPr="2ECE1CAB">
        <w:rPr>
          <w:rFonts w:ascii="Times New Roman" w:hAnsi="Times New Roman"/>
        </w:rPr>
        <w:t xml:space="preserve"> </w:t>
      </w:r>
      <w:r w:rsidR="001A0E5E" w:rsidRPr="2ECE1CAB">
        <w:rPr>
          <w:rFonts w:ascii="Times New Roman" w:hAnsi="Times New Roman"/>
        </w:rPr>
        <w:t>oblas</w:t>
      </w:r>
      <w:r w:rsidR="5943D532" w:rsidRPr="2ECE1CAB">
        <w:rPr>
          <w:rFonts w:ascii="Times New Roman" w:hAnsi="Times New Roman"/>
        </w:rPr>
        <w:t>ti</w:t>
      </w:r>
      <w:r w:rsidR="001A0E5E" w:rsidRPr="2ECE1CAB">
        <w:rPr>
          <w:rFonts w:ascii="Times New Roman" w:hAnsi="Times New Roman"/>
        </w:rPr>
        <w:t xml:space="preserve">. </w:t>
      </w:r>
      <w:r w:rsidR="5B73F483" w:rsidRPr="2ECE1CAB">
        <w:rPr>
          <w:rFonts w:ascii="Times New Roman" w:eastAsia="Times New Roman" w:hAnsi="Times New Roman"/>
        </w:rPr>
        <w:t>Uvedenou změnou dojde</w:t>
      </w:r>
      <w:r w:rsidR="38999293" w:rsidRPr="2ECE1CAB">
        <w:rPr>
          <w:rFonts w:ascii="Times New Roman" w:eastAsia="Times New Roman" w:hAnsi="Times New Roman"/>
        </w:rPr>
        <w:t xml:space="preserve"> k naplňování </w:t>
      </w:r>
      <w:r w:rsidR="5B73F483" w:rsidRPr="2ECE1CAB">
        <w:rPr>
          <w:rFonts w:ascii="Times New Roman" w:eastAsia="Times New Roman" w:hAnsi="Times New Roman"/>
        </w:rPr>
        <w:t>Úmluva o biomedicíně)</w:t>
      </w:r>
      <w:r w:rsidR="0E1E8D2E" w:rsidRPr="2ECE1CAB">
        <w:rPr>
          <w:rFonts w:ascii="Times New Roman" w:eastAsia="Times New Roman" w:hAnsi="Times New Roman"/>
        </w:rPr>
        <w:t>.</w:t>
      </w:r>
      <w:r w:rsidR="5B73F483" w:rsidRPr="2ECE1CAB">
        <w:rPr>
          <w:rFonts w:ascii="Times New Roman" w:eastAsia="Times New Roman" w:hAnsi="Times New Roman"/>
        </w:rPr>
        <w:t xml:space="preserve"> </w:t>
      </w:r>
      <w:r w:rsidR="001A0E5E" w:rsidRPr="2ECE1CAB">
        <w:rPr>
          <w:rFonts w:ascii="Times New Roman" w:hAnsi="Times New Roman"/>
        </w:rPr>
        <w:t>U</w:t>
      </w:r>
      <w:r w:rsidRPr="2ECE1CAB">
        <w:rPr>
          <w:rFonts w:ascii="Times New Roman" w:hAnsi="Times New Roman"/>
        </w:rPr>
        <w:t xml:space="preserve"> části zákona o specifických zdravotních službách, který upravuje oblast praktického vyučování, bude nutné, aby Ministerstvo školství mládeže a tělovýchovy ČR novelizovalo nařízení vlády č. 211/2010 Sb., o soustavě oborů vzdělání v základním, středním a vyšším odborném vzdělávání.</w:t>
      </w:r>
    </w:p>
    <w:p w14:paraId="4F2149E4" w14:textId="77777777" w:rsidR="004F1AA3" w:rsidRDefault="004F1AA3" w:rsidP="004F1AA3">
      <w:pPr>
        <w:tabs>
          <w:tab w:val="left" w:pos="426"/>
        </w:tabs>
        <w:spacing w:before="0" w:after="0" w:line="240" w:lineRule="auto"/>
        <w:rPr>
          <w:rFonts w:ascii="Times New Roman" w:hAnsi="Times New Roman"/>
        </w:rPr>
      </w:pPr>
    </w:p>
    <w:p w14:paraId="75AFD815" w14:textId="579C65E4" w:rsidR="00107E4F" w:rsidRDefault="004F1AA3" w:rsidP="004F1AA3">
      <w:pPr>
        <w:spacing w:before="0" w:after="0" w:line="240" w:lineRule="auto"/>
        <w:contextualSpacing/>
        <w:rPr>
          <w:rFonts w:ascii="Times New Roman" w:hAnsi="Times New Roman"/>
        </w:rPr>
      </w:pPr>
      <w:r w:rsidRPr="00142290">
        <w:rPr>
          <w:rFonts w:ascii="Times New Roman" w:hAnsi="Times New Roman"/>
        </w:rPr>
        <w:t>U části zákona o specifických zdravotních službách, která upravuje oblast pracovnělékařských služeb a posuzování zdravotní způsobilosti osoby ucházející se o zaměstnání, znamená nutnost úpravy stávajícího prováděcího právního předpisu (vyhlášky č. 79/2013 Sb., o provedení některých ustanovení zákona č. 373/2011 Sb., o specifických zdravotních službách, (vyhláška o pracovnělékařských službách a některých druzích posudkové péče), ve znění pozdějších předpisů)</w:t>
      </w:r>
      <w:r w:rsidR="00CF42BF" w:rsidRPr="00142290">
        <w:rPr>
          <w:rFonts w:ascii="Times New Roman" w:hAnsi="Times New Roman"/>
        </w:rPr>
        <w:t>. Nově se i</w:t>
      </w:r>
      <w:r w:rsidRPr="00142290">
        <w:rPr>
          <w:rFonts w:ascii="Times New Roman" w:hAnsi="Times New Roman"/>
        </w:rPr>
        <w:t xml:space="preserve"> </w:t>
      </w:r>
      <w:r w:rsidR="00BE2D14" w:rsidRPr="00142290">
        <w:rPr>
          <w:rFonts w:ascii="Times New Roman" w:hAnsi="Times New Roman"/>
        </w:rPr>
        <w:t>náhradní postupy, organizace a provádění pracovnělékařských služeb při vyhlášení nouzovém stavu, stavu ohrožení státu a válečném stavu podle ústavního zákona o bezpečnosti České republiky a při nařízení mimořádného opatření při epidemii a nebezpečí jejího vzniku podle zákona o ochraně veřejného zdraví, jsou-li tyto stavy a opatření vyhlášeny pro celé území České republiky</w:t>
      </w:r>
      <w:r w:rsidR="00D43D22" w:rsidRPr="00142290">
        <w:rPr>
          <w:rFonts w:ascii="Times New Roman" w:hAnsi="Times New Roman"/>
        </w:rPr>
        <w:t xml:space="preserve"> ukotví do výše uvedené vyhlášky</w:t>
      </w:r>
      <w:r w:rsidR="00A66A24" w:rsidRPr="00142290">
        <w:rPr>
          <w:rFonts w:ascii="Times New Roman" w:hAnsi="Times New Roman"/>
        </w:rPr>
        <w:t>.</w:t>
      </w:r>
      <w:r w:rsidR="00243E4A" w:rsidRPr="00142290">
        <w:rPr>
          <w:rFonts w:ascii="Times New Roman" w:hAnsi="Times New Roman"/>
        </w:rPr>
        <w:t xml:space="preserve"> Co se týče programů podpory zdraví, bude nutné vytvořit </w:t>
      </w:r>
      <w:r w:rsidR="00C66A5E" w:rsidRPr="00142290">
        <w:rPr>
          <w:rFonts w:ascii="Times New Roman" w:hAnsi="Times New Roman"/>
        </w:rPr>
        <w:t xml:space="preserve">nový prováděcí předpis, jež stanoví </w:t>
      </w:r>
      <w:r w:rsidR="00142290" w:rsidRPr="00142290">
        <w:rPr>
          <w:rFonts w:ascii="Times New Roman" w:hAnsi="Times New Roman"/>
        </w:rPr>
        <w:t xml:space="preserve">minimální požadavky na </w:t>
      </w:r>
      <w:r w:rsidR="00142290" w:rsidRPr="00142290">
        <w:rPr>
          <w:rFonts w:ascii="Times New Roman" w:hAnsi="Times New Roman"/>
        </w:rPr>
        <w:lastRenderedPageBreak/>
        <w:t>zdravotní prevenci poskytovanou v rámci programů podpory zdraví</w:t>
      </w:r>
      <w:r w:rsidR="00A6116F">
        <w:rPr>
          <w:rFonts w:ascii="Times New Roman" w:hAnsi="Times New Roman"/>
        </w:rPr>
        <w:t xml:space="preserve">, okruh osob podílejících se </w:t>
      </w:r>
      <w:r w:rsidR="00D538DF">
        <w:rPr>
          <w:rFonts w:ascii="Times New Roman" w:hAnsi="Times New Roman"/>
        </w:rPr>
        <w:t>na zajišťování programů podpory zdraví a způsob jejich vyhodnocování</w:t>
      </w:r>
      <w:r w:rsidR="00142290" w:rsidRPr="00142290">
        <w:rPr>
          <w:rFonts w:ascii="Times New Roman" w:hAnsi="Times New Roman"/>
        </w:rPr>
        <w:t>.</w:t>
      </w:r>
      <w:r w:rsidR="00142290">
        <w:rPr>
          <w:rFonts w:ascii="Times New Roman" w:hAnsi="Times New Roman"/>
        </w:rPr>
        <w:t xml:space="preserve"> </w:t>
      </w:r>
    </w:p>
    <w:p w14:paraId="30CC3249" w14:textId="25F66803" w:rsidR="004F1AA3" w:rsidRDefault="004F1AA3" w:rsidP="004F1AA3">
      <w:pPr>
        <w:spacing w:before="0" w:after="0" w:line="240" w:lineRule="auto"/>
        <w:contextualSpacing/>
        <w:rPr>
          <w:rFonts w:ascii="Times New Roman" w:hAnsi="Times New Roman"/>
        </w:rPr>
      </w:pPr>
    </w:p>
    <w:p w14:paraId="2218CA68" w14:textId="77777777" w:rsidR="004F1AA3" w:rsidRPr="008A1BDD" w:rsidRDefault="004F1AA3" w:rsidP="004F1AA3">
      <w:pPr>
        <w:spacing w:before="0" w:after="0" w:line="240" w:lineRule="auto"/>
        <w:contextualSpacing/>
        <w:rPr>
          <w:rFonts w:ascii="Times New Roman" w:hAnsi="Times New Roman"/>
        </w:rPr>
      </w:pPr>
    </w:p>
    <w:p w14:paraId="6AB979EE" w14:textId="4CAE8990" w:rsidR="00AF0A1A" w:rsidRPr="00107E4F" w:rsidRDefault="003377C0" w:rsidP="00C37AB2">
      <w:pPr>
        <w:pStyle w:val="l4"/>
        <w:shd w:val="clear" w:color="auto" w:fill="FFFFFF"/>
        <w:spacing w:before="0" w:beforeAutospacing="0" w:after="0" w:afterAutospacing="0"/>
        <w:jc w:val="both"/>
        <w:rPr>
          <w:b/>
          <w:bCs/>
        </w:rPr>
      </w:pPr>
      <w:r>
        <w:rPr>
          <w:b/>
          <w:bCs/>
        </w:rPr>
        <w:t xml:space="preserve">Novela </w:t>
      </w:r>
      <w:r w:rsidR="001A0E5E">
        <w:rPr>
          <w:b/>
          <w:bCs/>
        </w:rPr>
        <w:t>z</w:t>
      </w:r>
      <w:r w:rsidR="00AF0A1A" w:rsidRPr="00107E4F">
        <w:rPr>
          <w:b/>
          <w:bCs/>
        </w:rPr>
        <w:t>ákon</w:t>
      </w:r>
      <w:r>
        <w:rPr>
          <w:b/>
          <w:bCs/>
        </w:rPr>
        <w:t>a</w:t>
      </w:r>
      <w:r w:rsidR="00AF0A1A" w:rsidRPr="00107E4F">
        <w:rPr>
          <w:b/>
          <w:bCs/>
        </w:rPr>
        <w:t xml:space="preserve"> o ochraně veřejného zdraví</w:t>
      </w:r>
    </w:p>
    <w:p w14:paraId="331F6FCC" w14:textId="77777777" w:rsidR="00AF0A1A" w:rsidRDefault="00AF0A1A" w:rsidP="00C37AB2">
      <w:pPr>
        <w:pStyle w:val="l4"/>
        <w:shd w:val="clear" w:color="auto" w:fill="FFFFFF"/>
        <w:spacing w:before="0" w:beforeAutospacing="0" w:after="0" w:afterAutospacing="0"/>
        <w:jc w:val="both"/>
        <w:rPr>
          <w:color w:val="FF0000"/>
        </w:rPr>
      </w:pPr>
    </w:p>
    <w:p w14:paraId="341CC811" w14:textId="323EA26E" w:rsidR="00107E4F" w:rsidRDefault="00107E4F" w:rsidP="00C37AB2">
      <w:pPr>
        <w:pStyle w:val="l4"/>
        <w:shd w:val="clear" w:color="auto" w:fill="FFFFFF"/>
        <w:spacing w:before="0" w:beforeAutospacing="0" w:after="0" w:afterAutospacing="0"/>
        <w:jc w:val="both"/>
      </w:pPr>
      <w:r w:rsidRPr="00AF0A1A">
        <w:t xml:space="preserve">Pro všechny oblasti byla zvolena varianta novelizace stávajících právních předpisů. Vytvoření zcela nového zákona tak není na místě, a to zejména z hlediska zachování principu právní jistoty, neboť se jedná o upřesnění některých stanovení či reflektování požadavků na zbytné snížení administrativní zátěže. </w:t>
      </w:r>
    </w:p>
    <w:p w14:paraId="27EA2C5B" w14:textId="175CE35C" w:rsidR="004F1AA3" w:rsidRDefault="004F1AA3" w:rsidP="00C37AB2">
      <w:pPr>
        <w:pStyle w:val="l4"/>
        <w:shd w:val="clear" w:color="auto" w:fill="FFFFFF"/>
        <w:spacing w:before="0" w:beforeAutospacing="0" w:after="0" w:afterAutospacing="0"/>
        <w:jc w:val="both"/>
      </w:pPr>
    </w:p>
    <w:p w14:paraId="46518FFB" w14:textId="5AB5653E" w:rsidR="004F1AA3" w:rsidRDefault="004F1AA3" w:rsidP="00B52A16">
      <w:pPr>
        <w:spacing w:before="0" w:after="0" w:line="240" w:lineRule="auto"/>
        <w:contextualSpacing/>
        <w:rPr>
          <w:rFonts w:ascii="Times New Roman" w:hAnsi="Times New Roman"/>
        </w:rPr>
      </w:pPr>
      <w:r w:rsidRPr="00B52A16">
        <w:rPr>
          <w:rFonts w:ascii="Times New Roman" w:hAnsi="Times New Roman"/>
        </w:rPr>
        <w:t xml:space="preserve">U části zákona o ochraně veřejného zdraví, která upravuje </w:t>
      </w:r>
      <w:r w:rsidR="00B33B12" w:rsidRPr="00B52A16">
        <w:rPr>
          <w:rFonts w:ascii="Times New Roman" w:hAnsi="Times New Roman"/>
        </w:rPr>
        <w:t>přírodní a uměl</w:t>
      </w:r>
      <w:r w:rsidR="00B52A16" w:rsidRPr="00B52A16">
        <w:rPr>
          <w:rFonts w:ascii="Times New Roman" w:hAnsi="Times New Roman"/>
        </w:rPr>
        <w:t>á</w:t>
      </w:r>
      <w:r w:rsidR="00B33B12" w:rsidRPr="00B52A16">
        <w:rPr>
          <w:rFonts w:ascii="Times New Roman" w:hAnsi="Times New Roman"/>
        </w:rPr>
        <w:t xml:space="preserve"> koupališ</w:t>
      </w:r>
      <w:r w:rsidR="001A0E5E" w:rsidRPr="00B52A16">
        <w:rPr>
          <w:rFonts w:ascii="Times New Roman" w:hAnsi="Times New Roman"/>
        </w:rPr>
        <w:t>tě</w:t>
      </w:r>
      <w:r w:rsidR="00B33B12" w:rsidRPr="00B52A16">
        <w:rPr>
          <w:rFonts w:ascii="Times New Roman" w:hAnsi="Times New Roman"/>
        </w:rPr>
        <w:t xml:space="preserve"> a saun</w:t>
      </w:r>
      <w:r w:rsidR="001A0E5E" w:rsidRPr="00B52A16">
        <w:rPr>
          <w:rFonts w:ascii="Times New Roman" w:hAnsi="Times New Roman"/>
        </w:rPr>
        <w:t>y</w:t>
      </w:r>
      <w:r w:rsidRPr="00B52A16">
        <w:rPr>
          <w:rFonts w:ascii="Times New Roman" w:hAnsi="Times New Roman"/>
        </w:rPr>
        <w:t>, úprava stávajícího právního předpisu znamená nutnost úpravy prováděcího právního předpisu</w:t>
      </w:r>
      <w:r w:rsidR="001A0E5E" w:rsidRPr="00B52A16">
        <w:rPr>
          <w:rFonts w:ascii="Times New Roman" w:hAnsi="Times New Roman"/>
        </w:rPr>
        <w:t xml:space="preserve">, tj. </w:t>
      </w:r>
      <w:r w:rsidRPr="00B52A16">
        <w:rPr>
          <w:rFonts w:ascii="Times New Roman" w:hAnsi="Times New Roman"/>
        </w:rPr>
        <w:t>vyhlášky</w:t>
      </w:r>
      <w:r w:rsidR="00B33B12" w:rsidRPr="00B52A16">
        <w:rPr>
          <w:rFonts w:ascii="Times New Roman" w:hAnsi="Times New Roman"/>
        </w:rPr>
        <w:t xml:space="preserve"> č. 238/2011 Sb., o stanovení hygienických požadavků na koupaliště, sauny a hygienické limity písku v pískovištích venkovních hracích ploch, ve znění pozdějších předpisů.</w:t>
      </w:r>
    </w:p>
    <w:p w14:paraId="1889FEB8" w14:textId="77777777" w:rsidR="00050A27" w:rsidRDefault="00050A27" w:rsidP="00B52A16">
      <w:pPr>
        <w:spacing w:before="0" w:after="0" w:line="240" w:lineRule="auto"/>
        <w:contextualSpacing/>
        <w:rPr>
          <w:rFonts w:ascii="Times New Roman" w:hAnsi="Times New Roman"/>
        </w:rPr>
      </w:pPr>
    </w:p>
    <w:p w14:paraId="32CCB83B" w14:textId="77777777" w:rsidR="0089079A" w:rsidRDefault="0089079A" w:rsidP="00C37AB2">
      <w:pPr>
        <w:autoSpaceDE w:val="0"/>
        <w:autoSpaceDN w:val="0"/>
        <w:adjustRightInd w:val="0"/>
        <w:spacing w:before="0" w:after="0" w:line="240" w:lineRule="auto"/>
        <w:rPr>
          <w:rFonts w:ascii="Times New Roman" w:hAnsi="Times New Roman"/>
          <w:u w:val="single"/>
        </w:rPr>
      </w:pPr>
    </w:p>
    <w:p w14:paraId="5A500470" w14:textId="2D391579" w:rsidR="00107E4F" w:rsidRPr="002F60C1" w:rsidRDefault="00107E4F" w:rsidP="00C37AB2">
      <w:pPr>
        <w:autoSpaceDE w:val="0"/>
        <w:autoSpaceDN w:val="0"/>
        <w:adjustRightInd w:val="0"/>
        <w:spacing w:before="0" w:after="0" w:line="240" w:lineRule="auto"/>
        <w:rPr>
          <w:rFonts w:ascii="Times New Roman" w:hAnsi="Times New Roman"/>
          <w:u w:val="single"/>
        </w:rPr>
      </w:pPr>
      <w:r w:rsidRPr="002F60C1">
        <w:rPr>
          <w:rFonts w:ascii="Times New Roman" w:hAnsi="Times New Roman"/>
          <w:u w:val="single"/>
        </w:rPr>
        <w:t>2.2 Varianty věcného řešení</w:t>
      </w:r>
    </w:p>
    <w:p w14:paraId="4AC71301" w14:textId="4AB08FEA" w:rsidR="00107E4F" w:rsidRDefault="00107E4F" w:rsidP="00C37AB2">
      <w:pPr>
        <w:autoSpaceDE w:val="0"/>
        <w:autoSpaceDN w:val="0"/>
        <w:adjustRightInd w:val="0"/>
        <w:spacing w:before="0" w:after="0" w:line="240" w:lineRule="auto"/>
        <w:rPr>
          <w:rFonts w:ascii="Times New Roman" w:hAnsi="Times New Roman"/>
          <w:u w:val="single"/>
        </w:rPr>
      </w:pPr>
    </w:p>
    <w:p w14:paraId="728DDDFE" w14:textId="29E7D9EB" w:rsidR="003377C0" w:rsidRPr="001A0E5E" w:rsidRDefault="003377C0" w:rsidP="00C37AB2">
      <w:pPr>
        <w:autoSpaceDE w:val="0"/>
        <w:autoSpaceDN w:val="0"/>
        <w:adjustRightInd w:val="0"/>
        <w:spacing w:before="0" w:after="0" w:line="240" w:lineRule="auto"/>
        <w:rPr>
          <w:rFonts w:ascii="Times New Roman" w:hAnsi="Times New Roman"/>
          <w:b/>
          <w:bCs/>
          <w:u w:val="single"/>
        </w:rPr>
      </w:pPr>
      <w:r w:rsidRPr="001A0E5E">
        <w:rPr>
          <w:rFonts w:ascii="Times New Roman" w:hAnsi="Times New Roman"/>
          <w:b/>
          <w:bCs/>
          <w:u w:val="single"/>
        </w:rPr>
        <w:t>Novela zákona o specifických zdravotních službách</w:t>
      </w:r>
    </w:p>
    <w:p w14:paraId="10A05C67" w14:textId="77777777" w:rsidR="003377C0" w:rsidRDefault="003377C0" w:rsidP="00C37AB2">
      <w:pPr>
        <w:pStyle w:val="l4"/>
        <w:shd w:val="clear" w:color="auto" w:fill="FFFFFF"/>
        <w:spacing w:before="0" w:beforeAutospacing="0" w:after="0" w:afterAutospacing="0"/>
        <w:jc w:val="both"/>
        <w:rPr>
          <w:b/>
          <w:bCs/>
        </w:rPr>
      </w:pPr>
    </w:p>
    <w:p w14:paraId="5230F0CB" w14:textId="5CBE4920" w:rsidR="00107E4F" w:rsidRPr="002F60C1" w:rsidRDefault="00107E4F" w:rsidP="00C37AB2">
      <w:pPr>
        <w:pStyle w:val="l4"/>
        <w:shd w:val="clear" w:color="auto" w:fill="FFFFFF"/>
        <w:spacing w:before="0" w:beforeAutospacing="0" w:after="0" w:afterAutospacing="0"/>
        <w:jc w:val="both"/>
        <w:rPr>
          <w:b/>
          <w:bCs/>
        </w:rPr>
      </w:pPr>
    </w:p>
    <w:p w14:paraId="3A927702" w14:textId="695C1119" w:rsidR="00107E4F" w:rsidRPr="002F60C1" w:rsidRDefault="00107E4F" w:rsidP="4619A4E0">
      <w:pPr>
        <w:pStyle w:val="l4"/>
        <w:shd w:val="clear" w:color="auto" w:fill="FFFFFF" w:themeFill="background1"/>
        <w:spacing w:before="0" w:beforeAutospacing="0" w:after="0" w:afterAutospacing="0"/>
        <w:jc w:val="both"/>
        <w:rPr>
          <w:b/>
          <w:bCs/>
        </w:rPr>
      </w:pPr>
    </w:p>
    <w:p w14:paraId="4431AE0D" w14:textId="7C711623" w:rsidR="53FAC26F" w:rsidRDefault="6279F0FB" w:rsidP="009151AA">
      <w:pPr>
        <w:spacing w:before="0" w:after="0" w:line="240" w:lineRule="auto"/>
        <w:rPr>
          <w:rFonts w:ascii="Times New Roman" w:eastAsia="Times New Roman" w:hAnsi="Times New Roman"/>
          <w:u w:val="single"/>
        </w:rPr>
      </w:pPr>
      <w:r w:rsidRPr="4C45BC39">
        <w:rPr>
          <w:rFonts w:ascii="Times New Roman" w:eastAsia="Times New Roman" w:hAnsi="Times New Roman"/>
          <w:u w:val="single"/>
        </w:rPr>
        <w:t>S ohledem na</w:t>
      </w:r>
      <w:r w:rsidR="59466DA0" w:rsidRPr="4C45BC39">
        <w:rPr>
          <w:rFonts w:ascii="Times New Roman" w:eastAsia="Times New Roman" w:hAnsi="Times New Roman"/>
          <w:u w:val="single"/>
        </w:rPr>
        <w:t xml:space="preserve"> vývoj lékařské vědy, aplikační praxe dotčených subjektů v bodě 1.4. a z důvodu potřebnosti implementace evropských směrnic do české legislativy, je nezbytné provést změny, které vedou k zajištění požadované úrovně a kvality poskytovaných specifických zdravotních služeb. Z daného důvodu je považov</w:t>
      </w:r>
      <w:r w:rsidR="55A9F9B1" w:rsidRPr="4C45BC39">
        <w:rPr>
          <w:rFonts w:ascii="Times New Roman" w:eastAsia="Times New Roman" w:hAnsi="Times New Roman"/>
          <w:u w:val="single"/>
        </w:rPr>
        <w:t>ána varianta I jakožto jediné vhodné řešení této situace.</w:t>
      </w:r>
    </w:p>
    <w:p w14:paraId="10F359BF" w14:textId="3DD5571F" w:rsidR="53FAC26F" w:rsidRDefault="53FAC26F" w:rsidP="009151AA">
      <w:pPr>
        <w:pStyle w:val="l4"/>
        <w:shd w:val="clear" w:color="auto" w:fill="FFFFFF" w:themeFill="background1"/>
        <w:spacing w:before="0" w:beforeAutospacing="0" w:after="0" w:afterAutospacing="0"/>
        <w:jc w:val="both"/>
        <w:rPr>
          <w:b/>
          <w:bCs/>
        </w:rPr>
      </w:pPr>
    </w:p>
    <w:p w14:paraId="1FEC6AB6" w14:textId="77777777" w:rsidR="00107E4F" w:rsidRPr="002F60C1" w:rsidRDefault="00107E4F" w:rsidP="009151AA">
      <w:pPr>
        <w:pStyle w:val="l4"/>
        <w:shd w:val="clear" w:color="auto" w:fill="FFFFFF"/>
        <w:spacing w:before="0" w:beforeAutospacing="0" w:after="0" w:afterAutospacing="0"/>
        <w:jc w:val="both"/>
        <w:rPr>
          <w:b/>
          <w:bCs/>
        </w:rPr>
      </w:pPr>
      <w:r w:rsidRPr="002F60C1">
        <w:rPr>
          <w:b/>
          <w:bCs/>
        </w:rPr>
        <w:t>Asistovaná reprodukce</w:t>
      </w:r>
    </w:p>
    <w:p w14:paraId="4BC67992" w14:textId="77777777" w:rsidR="00107E4F" w:rsidRPr="002F60C1" w:rsidRDefault="00107E4F" w:rsidP="009151AA">
      <w:pPr>
        <w:spacing w:before="0" w:after="0" w:line="240" w:lineRule="auto"/>
        <w:rPr>
          <w:rFonts w:ascii="Times New Roman" w:hAnsi="Times New Roman"/>
          <w:i/>
          <w:iCs/>
          <w:u w:val="single"/>
        </w:rPr>
      </w:pPr>
    </w:p>
    <w:p w14:paraId="1832AB63" w14:textId="77777777" w:rsidR="00107E4F" w:rsidRPr="002F60C1" w:rsidRDefault="00107E4F" w:rsidP="009151AA">
      <w:pPr>
        <w:spacing w:before="0" w:after="0" w:line="240" w:lineRule="auto"/>
        <w:rPr>
          <w:rFonts w:ascii="Times New Roman" w:hAnsi="Times New Roman"/>
        </w:rPr>
      </w:pPr>
      <w:r w:rsidRPr="002F60C1">
        <w:rPr>
          <w:rFonts w:ascii="Times New Roman" w:hAnsi="Times New Roman"/>
          <w:i/>
          <w:iCs/>
          <w:u w:val="single"/>
        </w:rPr>
        <w:t>Nulová varianta</w:t>
      </w:r>
      <w:r w:rsidRPr="002F60C1">
        <w:rPr>
          <w:rFonts w:ascii="Times New Roman" w:hAnsi="Times New Roman"/>
          <w:b/>
          <w:bCs/>
          <w:i/>
          <w:iCs/>
        </w:rPr>
        <w:t xml:space="preserve"> </w:t>
      </w:r>
      <w:r w:rsidRPr="002F60C1">
        <w:rPr>
          <w:rFonts w:ascii="Times New Roman" w:hAnsi="Times New Roman"/>
        </w:rPr>
        <w:t>– Zachování současného právního stavu.</w:t>
      </w:r>
    </w:p>
    <w:p w14:paraId="6AE5A42B" w14:textId="77777777" w:rsidR="00107E4F" w:rsidRPr="002F60C1" w:rsidRDefault="00107E4F" w:rsidP="009151AA">
      <w:pPr>
        <w:spacing w:before="0" w:after="0" w:line="240" w:lineRule="auto"/>
        <w:rPr>
          <w:rFonts w:ascii="Times New Roman" w:hAnsi="Times New Roman"/>
          <w:i/>
          <w:iCs/>
          <w:u w:val="single"/>
        </w:rPr>
      </w:pPr>
    </w:p>
    <w:p w14:paraId="29AEB9CF" w14:textId="51FDCAB9" w:rsidR="00107E4F" w:rsidRPr="002F60C1" w:rsidRDefault="00107E4F" w:rsidP="009151AA">
      <w:pPr>
        <w:tabs>
          <w:tab w:val="left" w:pos="426"/>
        </w:tabs>
        <w:spacing w:before="0" w:after="0" w:line="240" w:lineRule="auto"/>
      </w:pPr>
      <w:r w:rsidRPr="002F60C1">
        <w:rPr>
          <w:rFonts w:ascii="Times New Roman" w:hAnsi="Times New Roman"/>
          <w:i/>
          <w:iCs/>
          <w:u w:val="single"/>
        </w:rPr>
        <w:t xml:space="preserve">Varianta 1 – </w:t>
      </w:r>
      <w:r w:rsidR="6B86F4B8" w:rsidRPr="009151AA">
        <w:rPr>
          <w:rFonts w:ascii="Times New Roman" w:hAnsi="Times New Roman"/>
        </w:rPr>
        <w:t xml:space="preserve">Představuje změny, které </w:t>
      </w:r>
      <w:r w:rsidR="5D823CE1" w:rsidRPr="009151AA">
        <w:rPr>
          <w:rFonts w:ascii="Times New Roman" w:hAnsi="Times New Roman"/>
        </w:rPr>
        <w:t>jasně definují v</w:t>
      </w:r>
      <w:r w:rsidR="61DB8D79" w:rsidRPr="009151AA">
        <w:rPr>
          <w:rFonts w:ascii="Times New Roman" w:hAnsi="Times New Roman"/>
        </w:rPr>
        <w:t>ýš</w:t>
      </w:r>
      <w:r w:rsidR="7C8B93FB" w:rsidRPr="009151AA">
        <w:rPr>
          <w:rFonts w:ascii="Times New Roman" w:hAnsi="Times New Roman"/>
        </w:rPr>
        <w:t xml:space="preserve">i </w:t>
      </w:r>
      <w:r w:rsidR="61DB8D79" w:rsidRPr="009151AA">
        <w:rPr>
          <w:rFonts w:ascii="Times New Roman" w:hAnsi="Times New Roman"/>
        </w:rPr>
        <w:t>náhrady u jednotlivých poskytovatelů zdravotních služeb zajišťujících asistovanou reprodukci</w:t>
      </w:r>
      <w:r w:rsidR="7417C692" w:rsidRPr="009151AA">
        <w:rPr>
          <w:rFonts w:ascii="Times New Roman" w:hAnsi="Times New Roman"/>
        </w:rPr>
        <w:t>, která v současné době</w:t>
      </w:r>
      <w:r w:rsidR="61DB8D79" w:rsidRPr="009151AA">
        <w:rPr>
          <w:rFonts w:ascii="Times New Roman" w:hAnsi="Times New Roman"/>
        </w:rPr>
        <w:t xml:space="preserve"> není omezena</w:t>
      </w:r>
      <w:r w:rsidR="427900BF" w:rsidRPr="009151AA">
        <w:rPr>
          <w:rFonts w:ascii="Times New Roman" w:hAnsi="Times New Roman"/>
        </w:rPr>
        <w:t>.</w:t>
      </w:r>
      <w:r w:rsidR="61DB8D79" w:rsidRPr="009151AA">
        <w:rPr>
          <w:rFonts w:ascii="Times New Roman" w:hAnsi="Times New Roman"/>
        </w:rPr>
        <w:t xml:space="preserve"> </w:t>
      </w:r>
    </w:p>
    <w:p w14:paraId="500EE279" w14:textId="0FD6E07E" w:rsidR="00107E4F" w:rsidRPr="002F60C1" w:rsidRDefault="1E84B3FE" w:rsidP="009151AA">
      <w:pPr>
        <w:tabs>
          <w:tab w:val="left" w:pos="426"/>
        </w:tabs>
        <w:spacing w:before="0" w:after="0" w:line="240" w:lineRule="auto"/>
        <w:rPr>
          <w:rFonts w:ascii="Times New Roman" w:hAnsi="Times New Roman"/>
        </w:rPr>
      </w:pPr>
      <w:r w:rsidRPr="4DFB4145">
        <w:rPr>
          <w:rFonts w:ascii="Times New Roman" w:hAnsi="Times New Roman"/>
        </w:rPr>
        <w:t xml:space="preserve">Dále stanoví </w:t>
      </w:r>
      <w:r w:rsidR="61DB8D79" w:rsidRPr="4DFB4145">
        <w:rPr>
          <w:rFonts w:ascii="Times New Roman" w:hAnsi="Times New Roman"/>
        </w:rPr>
        <w:t>maximální poč</w:t>
      </w:r>
      <w:r w:rsidR="640C19AE" w:rsidRPr="4DFB4145">
        <w:rPr>
          <w:rFonts w:ascii="Times New Roman" w:hAnsi="Times New Roman"/>
        </w:rPr>
        <w:t>et</w:t>
      </w:r>
      <w:r w:rsidR="61DB8D79" w:rsidRPr="4DFB4145">
        <w:rPr>
          <w:rFonts w:ascii="Times New Roman" w:hAnsi="Times New Roman"/>
        </w:rPr>
        <w:t xml:space="preserve"> darování </w:t>
      </w:r>
      <w:r w:rsidR="539D9F92" w:rsidRPr="4DFB4145">
        <w:rPr>
          <w:rFonts w:ascii="Times New Roman" w:hAnsi="Times New Roman"/>
        </w:rPr>
        <w:t>vajíček</w:t>
      </w:r>
      <w:r w:rsidR="61DB8D79" w:rsidRPr="4DFB4145">
        <w:rPr>
          <w:rFonts w:ascii="Times New Roman" w:hAnsi="Times New Roman"/>
        </w:rPr>
        <w:t xml:space="preserve"> </w:t>
      </w:r>
      <w:r w:rsidR="137FF151" w:rsidRPr="69DB0DC0">
        <w:rPr>
          <w:rFonts w:ascii="Times New Roman" w:hAnsi="Times New Roman"/>
        </w:rPr>
        <w:t xml:space="preserve">za život ženy </w:t>
      </w:r>
      <w:r w:rsidR="61DB8D79" w:rsidRPr="4DFB4145">
        <w:rPr>
          <w:rFonts w:ascii="Times New Roman" w:hAnsi="Times New Roman"/>
        </w:rPr>
        <w:t xml:space="preserve">z důvodů ochrany </w:t>
      </w:r>
      <w:r w:rsidR="61DB8D79" w:rsidRPr="3B89E18F">
        <w:rPr>
          <w:rFonts w:ascii="Times New Roman" w:hAnsi="Times New Roman"/>
        </w:rPr>
        <w:t>jej</w:t>
      </w:r>
      <w:r w:rsidR="35FE2C13" w:rsidRPr="3B89E18F">
        <w:rPr>
          <w:rFonts w:ascii="Times New Roman" w:hAnsi="Times New Roman"/>
        </w:rPr>
        <w:t>ího</w:t>
      </w:r>
      <w:r w:rsidR="61DB8D79" w:rsidRPr="4DFB4145">
        <w:rPr>
          <w:rFonts w:ascii="Times New Roman" w:hAnsi="Times New Roman"/>
        </w:rPr>
        <w:t xml:space="preserve"> zdraví a zamezení zvýšení rizika neúmyslné </w:t>
      </w:r>
      <w:proofErr w:type="spellStart"/>
      <w:r w:rsidR="61DB8D79" w:rsidRPr="4DFB4145">
        <w:rPr>
          <w:rFonts w:ascii="Times New Roman" w:hAnsi="Times New Roman"/>
        </w:rPr>
        <w:t>konsangvinity</w:t>
      </w:r>
      <w:proofErr w:type="spellEnd"/>
      <w:r w:rsidR="61DB8D79" w:rsidRPr="4DFB4145">
        <w:rPr>
          <w:rFonts w:ascii="Times New Roman" w:hAnsi="Times New Roman"/>
        </w:rPr>
        <w:t>.</w:t>
      </w:r>
    </w:p>
    <w:p w14:paraId="44C857BD" w14:textId="4049944C" w:rsidR="00107E4F" w:rsidRDefault="00107E4F" w:rsidP="00C37AB2">
      <w:pPr>
        <w:spacing w:before="0" w:after="0" w:line="240" w:lineRule="auto"/>
        <w:rPr>
          <w:rFonts w:ascii="Times New Roman" w:hAnsi="Times New Roman"/>
        </w:rPr>
      </w:pPr>
    </w:p>
    <w:p w14:paraId="6E58FD73" w14:textId="77777777" w:rsidR="00000BC7" w:rsidRPr="002F60C1" w:rsidRDefault="00000BC7" w:rsidP="00C37AB2">
      <w:pPr>
        <w:spacing w:before="0" w:after="0" w:line="240" w:lineRule="auto"/>
        <w:rPr>
          <w:rFonts w:ascii="Times New Roman" w:hAnsi="Times New Roman"/>
        </w:rPr>
      </w:pPr>
    </w:p>
    <w:p w14:paraId="693B1EA0" w14:textId="176825B6" w:rsidR="00107E4F" w:rsidRDefault="009151AA" w:rsidP="00C37AB2">
      <w:pPr>
        <w:spacing w:before="0" w:after="0" w:line="240" w:lineRule="auto"/>
        <w:rPr>
          <w:rFonts w:ascii="Times New Roman" w:hAnsi="Times New Roman"/>
          <w:b/>
          <w:bCs/>
        </w:rPr>
      </w:pPr>
      <w:r>
        <w:rPr>
          <w:rFonts w:ascii="Times New Roman" w:hAnsi="Times New Roman"/>
          <w:b/>
          <w:bCs/>
        </w:rPr>
        <w:t>Pracovnělékařské služby</w:t>
      </w:r>
    </w:p>
    <w:p w14:paraId="52B786CC" w14:textId="77777777" w:rsidR="009151AA" w:rsidRPr="002F60C1" w:rsidRDefault="009151AA" w:rsidP="00C37AB2">
      <w:pPr>
        <w:spacing w:before="0" w:after="0" w:line="240" w:lineRule="auto"/>
        <w:rPr>
          <w:rFonts w:ascii="Times New Roman" w:hAnsi="Times New Roman"/>
          <w:i/>
          <w:iCs/>
          <w:u w:val="single"/>
        </w:rPr>
      </w:pPr>
    </w:p>
    <w:p w14:paraId="1C12CFC5" w14:textId="77777777" w:rsidR="00107E4F" w:rsidRPr="002F60C1" w:rsidRDefault="00107E4F" w:rsidP="00C37AB2">
      <w:pPr>
        <w:spacing w:before="0" w:after="0" w:line="240" w:lineRule="auto"/>
        <w:rPr>
          <w:rFonts w:ascii="Times New Roman" w:hAnsi="Times New Roman"/>
        </w:rPr>
      </w:pPr>
      <w:r w:rsidRPr="002F60C1">
        <w:rPr>
          <w:rFonts w:ascii="Times New Roman" w:hAnsi="Times New Roman"/>
          <w:i/>
          <w:iCs/>
          <w:u w:val="single"/>
        </w:rPr>
        <w:t>Nulová varianta</w:t>
      </w:r>
      <w:r w:rsidRPr="002F60C1">
        <w:rPr>
          <w:rFonts w:ascii="Times New Roman" w:hAnsi="Times New Roman"/>
          <w:b/>
          <w:bCs/>
          <w:i/>
          <w:iCs/>
        </w:rPr>
        <w:t xml:space="preserve"> </w:t>
      </w:r>
      <w:r w:rsidRPr="002F60C1">
        <w:rPr>
          <w:rFonts w:ascii="Times New Roman" w:hAnsi="Times New Roman"/>
        </w:rPr>
        <w:t>– Zachování současného právního stavu.</w:t>
      </w:r>
    </w:p>
    <w:p w14:paraId="3ED39142" w14:textId="77777777" w:rsidR="00C30C26" w:rsidRDefault="00C30C26" w:rsidP="00C37AB2">
      <w:pPr>
        <w:spacing w:before="0" w:after="0" w:line="240" w:lineRule="auto"/>
        <w:rPr>
          <w:rFonts w:ascii="Times New Roman" w:hAnsi="Times New Roman"/>
        </w:rPr>
      </w:pPr>
    </w:p>
    <w:p w14:paraId="570379B4" w14:textId="60E0AE91" w:rsidR="00C30C26" w:rsidRPr="009151AA" w:rsidRDefault="00C30C26" w:rsidP="00C30C26">
      <w:pPr>
        <w:spacing w:before="0" w:after="0" w:line="240" w:lineRule="auto"/>
        <w:rPr>
          <w:rFonts w:ascii="Times New Roman" w:hAnsi="Times New Roman"/>
        </w:rPr>
      </w:pPr>
    </w:p>
    <w:p w14:paraId="18B984C5" w14:textId="77777777" w:rsidR="00107E4F" w:rsidRPr="002F60C1" w:rsidRDefault="00107E4F" w:rsidP="00C37AB2">
      <w:pPr>
        <w:spacing w:before="0" w:after="0" w:line="240" w:lineRule="auto"/>
        <w:rPr>
          <w:rFonts w:ascii="Times New Roman" w:hAnsi="Times New Roman"/>
          <w:i/>
          <w:iCs/>
          <w:u w:val="single"/>
        </w:rPr>
      </w:pPr>
    </w:p>
    <w:p w14:paraId="202748FE" w14:textId="61A9710A" w:rsidR="00107E4F" w:rsidRPr="002F60C1" w:rsidRDefault="00107E4F" w:rsidP="00C37AB2">
      <w:pPr>
        <w:spacing w:before="0" w:after="0" w:line="240" w:lineRule="auto"/>
        <w:rPr>
          <w:rFonts w:ascii="Times New Roman" w:hAnsi="Times New Roman"/>
        </w:rPr>
      </w:pPr>
      <w:r w:rsidRPr="002F60C1">
        <w:rPr>
          <w:rFonts w:ascii="Times New Roman" w:hAnsi="Times New Roman"/>
          <w:i/>
          <w:iCs/>
          <w:u w:val="single"/>
        </w:rPr>
        <w:t>Varianta 1</w:t>
      </w:r>
      <w:r w:rsidRPr="002F60C1">
        <w:rPr>
          <w:rFonts w:ascii="Times New Roman" w:hAnsi="Times New Roman"/>
        </w:rPr>
        <w:t xml:space="preserve"> –</w:t>
      </w:r>
      <w:r w:rsidR="008A4631">
        <w:rPr>
          <w:rFonts w:ascii="Times New Roman" w:hAnsi="Times New Roman"/>
        </w:rPr>
        <w:t xml:space="preserve"> </w:t>
      </w:r>
      <w:r w:rsidR="008A4631" w:rsidRPr="002F60C1">
        <w:rPr>
          <w:rFonts w:ascii="Times New Roman" w:hAnsi="Times New Roman"/>
        </w:rPr>
        <w:t xml:space="preserve">Jsou zapracované změny nastíněné v bodě 1.5 reagující na </w:t>
      </w:r>
      <w:r w:rsidR="008A4631">
        <w:rPr>
          <w:rFonts w:ascii="Times New Roman" w:hAnsi="Times New Roman"/>
        </w:rPr>
        <w:t xml:space="preserve">požadavky ve věci snížení administrativní zátěže, zjednodušení postupů a </w:t>
      </w:r>
      <w:r w:rsidR="0045237A">
        <w:rPr>
          <w:rFonts w:ascii="Times New Roman" w:hAnsi="Times New Roman"/>
        </w:rPr>
        <w:t>odstranění zbytných byrokratických povinností.</w:t>
      </w:r>
      <w:r w:rsidR="00B27F57">
        <w:rPr>
          <w:rFonts w:ascii="Times New Roman" w:hAnsi="Times New Roman"/>
        </w:rPr>
        <w:t xml:space="preserve"> </w:t>
      </w:r>
    </w:p>
    <w:p w14:paraId="1E28006F" w14:textId="77777777" w:rsidR="00107E4F" w:rsidRPr="002F60C1" w:rsidRDefault="00107E4F" w:rsidP="00C37AB2">
      <w:pPr>
        <w:pStyle w:val="l4"/>
        <w:shd w:val="clear" w:color="auto" w:fill="FFFFFF"/>
        <w:spacing w:before="0" w:beforeAutospacing="0" w:after="0" w:afterAutospacing="0"/>
        <w:jc w:val="both"/>
      </w:pPr>
    </w:p>
    <w:p w14:paraId="7FA552B9" w14:textId="77777777" w:rsidR="00107E4F" w:rsidRPr="002F60C1" w:rsidRDefault="00107E4F" w:rsidP="00C37AB2">
      <w:pPr>
        <w:pStyle w:val="l4"/>
        <w:shd w:val="clear" w:color="auto" w:fill="FFFFFF"/>
        <w:spacing w:before="0" w:beforeAutospacing="0" w:after="0" w:afterAutospacing="0"/>
        <w:jc w:val="both"/>
        <w:rPr>
          <w:u w:val="single"/>
        </w:rPr>
      </w:pPr>
      <w:r w:rsidRPr="002F60C1">
        <w:rPr>
          <w:u w:val="single"/>
        </w:rPr>
        <w:lastRenderedPageBreak/>
        <w:t>Praktické vyučování</w:t>
      </w:r>
    </w:p>
    <w:p w14:paraId="04639073" w14:textId="77777777" w:rsidR="00107E4F" w:rsidRPr="002F60C1" w:rsidRDefault="00107E4F" w:rsidP="00C37AB2">
      <w:pPr>
        <w:spacing w:before="0" w:after="0" w:line="240" w:lineRule="auto"/>
        <w:rPr>
          <w:rFonts w:ascii="Times New Roman" w:hAnsi="Times New Roman"/>
        </w:rPr>
      </w:pPr>
    </w:p>
    <w:p w14:paraId="3709B0BE" w14:textId="33C2D5BB" w:rsidR="0045237A" w:rsidRDefault="0045237A" w:rsidP="00C37AB2">
      <w:pPr>
        <w:spacing w:before="0" w:after="0" w:line="240" w:lineRule="auto"/>
        <w:rPr>
          <w:rFonts w:ascii="Times New Roman" w:hAnsi="Times New Roman"/>
        </w:rPr>
      </w:pPr>
      <w:r w:rsidRPr="00955D57">
        <w:rPr>
          <w:rFonts w:ascii="Times New Roman" w:hAnsi="Times New Roman"/>
          <w:i/>
          <w:iCs/>
          <w:u w:val="single"/>
        </w:rPr>
        <w:t>Nulová varianta</w:t>
      </w:r>
      <w:r w:rsidRPr="00955D57">
        <w:rPr>
          <w:rFonts w:ascii="Times New Roman" w:hAnsi="Times New Roman"/>
          <w:u w:val="single"/>
        </w:rPr>
        <w:t xml:space="preserve"> </w:t>
      </w:r>
      <w:r w:rsidRPr="00955D57">
        <w:rPr>
          <w:rFonts w:ascii="Times New Roman" w:hAnsi="Times New Roman"/>
        </w:rPr>
        <w:t>– nechat stávající právní stav</w:t>
      </w:r>
    </w:p>
    <w:p w14:paraId="4E1D264D" w14:textId="77777777" w:rsidR="0045237A" w:rsidRDefault="0045237A" w:rsidP="00C37AB2">
      <w:pPr>
        <w:spacing w:before="0" w:after="0" w:line="240" w:lineRule="auto"/>
        <w:rPr>
          <w:rFonts w:ascii="Times New Roman" w:hAnsi="Times New Roman"/>
        </w:rPr>
      </w:pPr>
    </w:p>
    <w:p w14:paraId="3AA11948" w14:textId="727A5906" w:rsidR="0045237A" w:rsidRPr="00955D57" w:rsidRDefault="0045237A" w:rsidP="00C37AB2">
      <w:pPr>
        <w:spacing w:before="0" w:after="0" w:line="240" w:lineRule="auto"/>
        <w:rPr>
          <w:rFonts w:ascii="Times New Roman" w:hAnsi="Times New Roman"/>
          <w:i/>
          <w:iCs/>
          <w:u w:val="single"/>
        </w:rPr>
      </w:pPr>
      <w:r w:rsidRPr="00955D57">
        <w:rPr>
          <w:rFonts w:ascii="Times New Roman" w:hAnsi="Times New Roman"/>
          <w:i/>
          <w:iCs/>
          <w:u w:val="single"/>
        </w:rPr>
        <w:t xml:space="preserve">Varianta 1 </w:t>
      </w:r>
    </w:p>
    <w:p w14:paraId="29FF7EAF" w14:textId="77777777" w:rsidR="0045237A" w:rsidRDefault="0045237A" w:rsidP="00C37AB2">
      <w:pPr>
        <w:spacing w:before="0" w:after="0" w:line="240" w:lineRule="auto"/>
        <w:rPr>
          <w:rFonts w:ascii="Times New Roman" w:hAnsi="Times New Roman"/>
        </w:rPr>
      </w:pPr>
    </w:p>
    <w:p w14:paraId="7AA94E63" w14:textId="15F40980" w:rsidR="00107E4F" w:rsidRPr="002F60C1" w:rsidRDefault="00107E4F" w:rsidP="00C37AB2">
      <w:pPr>
        <w:spacing w:before="0" w:after="0" w:line="240" w:lineRule="auto"/>
        <w:rPr>
          <w:rFonts w:ascii="Times New Roman" w:hAnsi="Times New Roman"/>
          <w:bCs/>
        </w:rPr>
      </w:pPr>
      <w:r w:rsidRPr="002F60C1">
        <w:rPr>
          <w:rFonts w:ascii="Times New Roman" w:hAnsi="Times New Roman"/>
        </w:rPr>
        <w:t>Navrhovaná změna umožňuje, aby v případech, kdy není stanoveno další omezení dle jiného právního předpisu</w:t>
      </w:r>
      <w:r w:rsidRPr="002F60C1">
        <w:rPr>
          <w:rStyle w:val="Znakapoznpodarou"/>
          <w:rFonts w:ascii="Times New Roman" w:hAnsi="Times New Roman"/>
        </w:rPr>
        <w:footnoteReference w:id="25"/>
      </w:r>
      <w:r w:rsidRPr="002F60C1">
        <w:rPr>
          <w:rFonts w:ascii="Times New Roman" w:hAnsi="Times New Roman"/>
        </w:rPr>
        <w:t>, nebyla povinnost provádět posuzování zdravotní způsobilosti ke vzdělá</w:t>
      </w:r>
      <w:r w:rsidR="00D023AC">
        <w:rPr>
          <w:rFonts w:ascii="Times New Roman" w:hAnsi="Times New Roman"/>
        </w:rPr>
        <w:t>vá</w:t>
      </w:r>
      <w:r w:rsidRPr="002F60C1">
        <w:rPr>
          <w:rFonts w:ascii="Times New Roman" w:hAnsi="Times New Roman"/>
        </w:rPr>
        <w:t>ní.</w:t>
      </w:r>
    </w:p>
    <w:p w14:paraId="4C311829" w14:textId="77777777" w:rsidR="00107E4F" w:rsidRPr="002F60C1" w:rsidRDefault="00107E4F" w:rsidP="00C37AB2">
      <w:pPr>
        <w:spacing w:before="0" w:after="0" w:line="240" w:lineRule="auto"/>
        <w:rPr>
          <w:rFonts w:ascii="Times New Roman" w:hAnsi="Times New Roman"/>
        </w:rPr>
      </w:pPr>
    </w:p>
    <w:p w14:paraId="1278C1D3" w14:textId="77777777" w:rsidR="00107E4F" w:rsidRPr="002F60C1" w:rsidRDefault="00107E4F" w:rsidP="00C37AB2">
      <w:pPr>
        <w:spacing w:before="0" w:after="0" w:line="240" w:lineRule="auto"/>
        <w:rPr>
          <w:rFonts w:ascii="Times New Roman" w:hAnsi="Times New Roman"/>
        </w:rPr>
      </w:pPr>
      <w:r w:rsidRPr="002F60C1">
        <w:rPr>
          <w:rFonts w:ascii="Times New Roman" w:hAnsi="Times New Roman"/>
        </w:rPr>
        <w:t xml:space="preserve">Problémy působí dále dvojí posuzování zdravotní způsobilosti, kdy se nejprve posuzuje způsobilost ke vzdělávání (studiu) a pak následně zdravotní způsobilost k praktickému vyučování, které je fakticky součástí vzdělávání. Přitom kontraindikace uvedené v nařízení vlády č. 211/2010 Sb., o soustavě oborů vzdělání v základním, středním a vyšším odborném vzdělávání, již jsou formulovány i s ohledem na praktické vyučování. </w:t>
      </w:r>
    </w:p>
    <w:p w14:paraId="3DB088D4" w14:textId="77777777" w:rsidR="00107E4F" w:rsidRPr="002F60C1" w:rsidRDefault="00107E4F" w:rsidP="00C37AB2">
      <w:pPr>
        <w:spacing w:before="0" w:after="0" w:line="240" w:lineRule="auto"/>
        <w:rPr>
          <w:rFonts w:ascii="Times New Roman" w:hAnsi="Times New Roman"/>
        </w:rPr>
      </w:pPr>
    </w:p>
    <w:p w14:paraId="387E0A4D" w14:textId="2F46278E" w:rsidR="00107E4F" w:rsidRPr="002F60C1" w:rsidRDefault="00107E4F" w:rsidP="00C37AB2">
      <w:pPr>
        <w:spacing w:before="0" w:after="0" w:line="240" w:lineRule="auto"/>
        <w:rPr>
          <w:rFonts w:ascii="Times New Roman" w:hAnsi="Times New Roman"/>
        </w:rPr>
      </w:pPr>
      <w:r w:rsidRPr="002F60C1">
        <w:rPr>
          <w:rFonts w:ascii="Times New Roman" w:hAnsi="Times New Roman"/>
        </w:rPr>
        <w:t xml:space="preserve">Cílem těchto úprav je sloučit posouzení způsobilosti ke vzdělávání a k praktickému vyučování či praktické přípravě do jednoho posouzení, které by se odehrálo před přijetím uchazeče </w:t>
      </w:r>
      <w:r w:rsidRPr="002F60C1">
        <w:rPr>
          <w:rFonts w:ascii="Times New Roman" w:hAnsi="Times New Roman"/>
        </w:rPr>
        <w:br/>
        <w:t xml:space="preserve">ke studiu, zakotvit možnost přezkoumání zdravotní způsobilosti v průběhu studia, kdy právo by měla mít škola a zákonný zástupce žáka nebo studenta, a jasně upravit skutečnost, </w:t>
      </w:r>
      <w:r w:rsidRPr="002F60C1">
        <w:rPr>
          <w:rFonts w:ascii="Times New Roman" w:hAnsi="Times New Roman"/>
        </w:rPr>
        <w:br/>
        <w:t>že u oborů, které nemají (nebudou mít) v nařízení vlády č. 211/2010 Sb., o soustavě oborů vzdělání v základním, středním a vyšším odborném vzdělávání,</w:t>
      </w:r>
      <w:r w:rsidR="0059214D">
        <w:rPr>
          <w:rFonts w:ascii="Times New Roman" w:hAnsi="Times New Roman"/>
        </w:rPr>
        <w:t xml:space="preserve"> </w:t>
      </w:r>
      <w:r w:rsidR="0059214D" w:rsidRPr="00287C15">
        <w:rPr>
          <w:rFonts w:ascii="Times New Roman" w:hAnsi="Times New Roman"/>
        </w:rPr>
        <w:t>ve znění pozdějších předpisů,</w:t>
      </w:r>
      <w:r w:rsidRPr="002F60C1">
        <w:rPr>
          <w:rFonts w:ascii="Times New Roman" w:hAnsi="Times New Roman"/>
        </w:rPr>
        <w:t xml:space="preserve"> žádná zdravotní omezení, se vůbec posudek nebude muset vyžadovat.</w:t>
      </w:r>
    </w:p>
    <w:p w14:paraId="565E0B48" w14:textId="77777777" w:rsidR="00107E4F" w:rsidRPr="002F60C1" w:rsidRDefault="00107E4F" w:rsidP="00C37AB2">
      <w:pPr>
        <w:spacing w:before="0" w:after="0" w:line="240" w:lineRule="auto"/>
        <w:rPr>
          <w:rFonts w:ascii="Times New Roman" w:hAnsi="Times New Roman"/>
        </w:rPr>
      </w:pPr>
    </w:p>
    <w:p w14:paraId="70E3A4CA" w14:textId="77777777" w:rsidR="00107E4F" w:rsidRPr="002F60C1" w:rsidRDefault="00107E4F" w:rsidP="00C37AB2">
      <w:pPr>
        <w:spacing w:before="0" w:after="0" w:line="240" w:lineRule="auto"/>
        <w:rPr>
          <w:rFonts w:ascii="Times New Roman" w:hAnsi="Times New Roman"/>
        </w:rPr>
      </w:pPr>
      <w:r w:rsidRPr="002F60C1">
        <w:rPr>
          <w:rFonts w:ascii="Times New Roman" w:hAnsi="Times New Roman"/>
        </w:rPr>
        <w:t xml:space="preserve">Je tedy nadbytečné provádět paušálně odděleně posuzování zdravotní způsobilosti </w:t>
      </w:r>
      <w:r w:rsidRPr="002F60C1">
        <w:rPr>
          <w:rFonts w:ascii="Times New Roman" w:hAnsi="Times New Roman"/>
        </w:rPr>
        <w:br/>
        <w:t xml:space="preserve">ke vzdělávání a k praktickému vyučování. Dále je vhodné sjednotit a posoudit před přijetím žáka nebo studenta ke studiu jak způsobilosti ke studiu samotnému, tak i praktickému vyučování či praktické výuce. Je potřebné nově upravit také oprávnění střední školy vyžádat </w:t>
      </w:r>
      <w:r w:rsidRPr="002F60C1">
        <w:rPr>
          <w:rFonts w:ascii="Times New Roman" w:hAnsi="Times New Roman"/>
        </w:rPr>
        <w:br/>
        <w:t>si v průběhu vzdělávání žáka nebo studenta mimořádné posouzení jeho zdravotní způsobilosti v případě pochybností týkajících se změny jeho zdravotního stavu.</w:t>
      </w:r>
    </w:p>
    <w:p w14:paraId="6835DF34" w14:textId="77777777" w:rsidR="00107E4F" w:rsidRPr="002F60C1" w:rsidRDefault="00107E4F" w:rsidP="00C37AB2">
      <w:pPr>
        <w:spacing w:before="0" w:after="0" w:line="240" w:lineRule="auto"/>
        <w:rPr>
          <w:rFonts w:ascii="Times New Roman" w:hAnsi="Times New Roman"/>
        </w:rPr>
      </w:pPr>
    </w:p>
    <w:p w14:paraId="75C0B79D" w14:textId="77777777" w:rsidR="00107E4F" w:rsidRPr="002F60C1" w:rsidRDefault="00107E4F" w:rsidP="00C37AB2">
      <w:pPr>
        <w:spacing w:before="0" w:after="0" w:line="240" w:lineRule="auto"/>
        <w:rPr>
          <w:rFonts w:ascii="Times New Roman" w:hAnsi="Times New Roman"/>
        </w:rPr>
      </w:pPr>
      <w:r w:rsidRPr="002F60C1">
        <w:rPr>
          <w:rFonts w:ascii="Times New Roman" w:hAnsi="Times New Roman"/>
        </w:rPr>
        <w:t xml:space="preserve">Navrhovaná změna umožňuje u posuzování zdravotní způsobilosti uchazeče o vzdělávání, </w:t>
      </w:r>
      <w:r w:rsidRPr="002F60C1">
        <w:rPr>
          <w:rFonts w:ascii="Times New Roman" w:hAnsi="Times New Roman"/>
        </w:rPr>
        <w:br/>
        <w:t>aby v případech, kdy není stanoveno další omezení dle jiného právního předpisu</w:t>
      </w:r>
      <w:r w:rsidRPr="002F60C1">
        <w:rPr>
          <w:rStyle w:val="Znakapoznpodarou"/>
          <w:rFonts w:ascii="Times New Roman" w:hAnsi="Times New Roman"/>
        </w:rPr>
        <w:footnoteReference w:id="26"/>
      </w:r>
      <w:r w:rsidRPr="002F60C1">
        <w:rPr>
          <w:rFonts w:ascii="Times New Roman" w:hAnsi="Times New Roman"/>
        </w:rPr>
        <w:t xml:space="preserve">, nebyla povinnost posuzování zdravotní způsobilosti ke vzdělání provádět. Dále dojde k sjednocení (souběžného provedení) posouzení zdravotní způsobilosti žáků a studentů ucházejících </w:t>
      </w:r>
      <w:r w:rsidRPr="002F60C1">
        <w:rPr>
          <w:rFonts w:ascii="Times New Roman" w:hAnsi="Times New Roman"/>
        </w:rPr>
        <w:br/>
        <w:t xml:space="preserve">se o vzdělání, pokud je součástí výuky praktické vyučování a praktická příprava, čímž dojde </w:t>
      </w:r>
      <w:r w:rsidRPr="002F60C1">
        <w:rPr>
          <w:rFonts w:ascii="Times New Roman" w:hAnsi="Times New Roman"/>
        </w:rPr>
        <w:br/>
        <w:t xml:space="preserve">ke snížení administrativní, časové a finanční náročnosti na realizaci těchto prohlídek. </w:t>
      </w:r>
    </w:p>
    <w:p w14:paraId="7D50E72F" w14:textId="77777777" w:rsidR="00107E4F" w:rsidRPr="002F60C1" w:rsidRDefault="00107E4F" w:rsidP="00C37AB2">
      <w:pPr>
        <w:spacing w:before="0" w:after="0" w:line="240" w:lineRule="auto"/>
        <w:rPr>
          <w:rFonts w:ascii="Times New Roman" w:hAnsi="Times New Roman"/>
        </w:rPr>
      </w:pPr>
    </w:p>
    <w:p w14:paraId="23C1FEAC" w14:textId="77777777" w:rsidR="00107E4F" w:rsidRPr="002F60C1" w:rsidRDefault="00107E4F" w:rsidP="00C37AB2">
      <w:pPr>
        <w:spacing w:before="0" w:after="0" w:line="240" w:lineRule="auto"/>
        <w:rPr>
          <w:rFonts w:ascii="Times New Roman" w:hAnsi="Times New Roman"/>
        </w:rPr>
      </w:pPr>
      <w:r w:rsidRPr="002F60C1">
        <w:rPr>
          <w:rFonts w:ascii="Times New Roman" w:hAnsi="Times New Roman"/>
        </w:rPr>
        <w:t xml:space="preserve">Konkrétně přijetím těchto změn dojde ke snížení administrativní zátěže středních škol, praktických lékařů pro děti a dorost, případně všeobecných praktických lékařů, žáků </w:t>
      </w:r>
      <w:r w:rsidRPr="002F60C1">
        <w:rPr>
          <w:rFonts w:ascii="Times New Roman" w:hAnsi="Times New Roman"/>
        </w:rPr>
        <w:br/>
        <w:t>nebo studentů a jejich rodičů. Na straně středních škol dojde dále také k finanční úspoře vynakládaných finančních prostředků.</w:t>
      </w:r>
    </w:p>
    <w:p w14:paraId="6762620E" w14:textId="77777777" w:rsidR="00C85ED2" w:rsidRDefault="00C85ED2" w:rsidP="00C37AB2">
      <w:pPr>
        <w:spacing w:before="0" w:after="0" w:line="240" w:lineRule="auto"/>
        <w:rPr>
          <w:rFonts w:ascii="Times New Roman" w:hAnsi="Times New Roman"/>
        </w:rPr>
      </w:pPr>
    </w:p>
    <w:p w14:paraId="190E3921" w14:textId="4DCFC95F" w:rsidR="00C85ED2" w:rsidRDefault="00C85ED2" w:rsidP="00C37AB2">
      <w:pPr>
        <w:spacing w:before="0" w:after="0" w:line="240" w:lineRule="auto"/>
        <w:rPr>
          <w:rFonts w:ascii="Times New Roman" w:hAnsi="Times New Roman"/>
          <w:u w:val="single"/>
        </w:rPr>
      </w:pPr>
      <w:r w:rsidRPr="00C85ED2">
        <w:rPr>
          <w:rFonts w:ascii="Times New Roman" w:hAnsi="Times New Roman"/>
          <w:u w:val="single"/>
        </w:rPr>
        <w:t>Programy podpory zdraví</w:t>
      </w:r>
    </w:p>
    <w:p w14:paraId="31078280" w14:textId="77777777" w:rsidR="00D476E2" w:rsidRPr="00955D57" w:rsidRDefault="00D476E2" w:rsidP="00D9658B">
      <w:pPr>
        <w:spacing w:before="0" w:after="0" w:line="240" w:lineRule="auto"/>
        <w:rPr>
          <w:rFonts w:ascii="Times New Roman" w:hAnsi="Times New Roman"/>
          <w:u w:val="single"/>
        </w:rPr>
      </w:pPr>
    </w:p>
    <w:p w14:paraId="04C3DEC9" w14:textId="492DAEED" w:rsidR="004B73E5" w:rsidRPr="00246D83" w:rsidRDefault="004B73E5" w:rsidP="00D9658B">
      <w:pPr>
        <w:spacing w:before="0" w:after="0" w:line="240" w:lineRule="auto"/>
        <w:rPr>
          <w:rFonts w:ascii="Times New Roman" w:hAnsi="Times New Roman"/>
          <w:lang w:val="en-US"/>
        </w:rPr>
      </w:pPr>
      <w:r w:rsidRPr="00955D57">
        <w:rPr>
          <w:rFonts w:ascii="Times New Roman" w:hAnsi="Times New Roman"/>
          <w:i/>
          <w:iCs/>
          <w:u w:val="single"/>
        </w:rPr>
        <w:lastRenderedPageBreak/>
        <w:t>Nulová</w:t>
      </w:r>
      <w:r w:rsidR="008B1AE9" w:rsidRPr="00955D57">
        <w:rPr>
          <w:rFonts w:ascii="Times New Roman" w:hAnsi="Times New Roman"/>
          <w:i/>
          <w:iCs/>
          <w:u w:val="single"/>
        </w:rPr>
        <w:t xml:space="preserve"> varianta</w:t>
      </w:r>
      <w:r w:rsidR="008B1AE9" w:rsidRPr="00955D57">
        <w:rPr>
          <w:rFonts w:ascii="Times New Roman" w:hAnsi="Times New Roman"/>
          <w:u w:val="single"/>
        </w:rPr>
        <w:t xml:space="preserve"> </w:t>
      </w:r>
      <w:r w:rsidR="008B1AE9" w:rsidRPr="00955D57">
        <w:rPr>
          <w:rFonts w:ascii="Times New Roman" w:hAnsi="Times New Roman"/>
        </w:rPr>
        <w:t xml:space="preserve">– nechat stávající </w:t>
      </w:r>
      <w:r w:rsidR="0045237A" w:rsidRPr="00955D57">
        <w:rPr>
          <w:rFonts w:ascii="Times New Roman" w:hAnsi="Times New Roman"/>
        </w:rPr>
        <w:t xml:space="preserve">právní </w:t>
      </w:r>
      <w:r w:rsidR="008B1AE9" w:rsidRPr="00955D57">
        <w:rPr>
          <w:rFonts w:ascii="Times New Roman" w:hAnsi="Times New Roman"/>
        </w:rPr>
        <w:t xml:space="preserve">stav, tj. </w:t>
      </w:r>
      <w:proofErr w:type="spellStart"/>
      <w:r w:rsidR="008B1AE9" w:rsidRPr="00246D83">
        <w:rPr>
          <w:rFonts w:ascii="Times New Roman" w:hAnsi="Times New Roman"/>
          <w:lang w:val="en-US"/>
        </w:rPr>
        <w:t>Nezavádět</w:t>
      </w:r>
      <w:proofErr w:type="spellEnd"/>
      <w:r w:rsidR="008B1AE9" w:rsidRPr="00246D83">
        <w:rPr>
          <w:rFonts w:ascii="Times New Roman" w:hAnsi="Times New Roman"/>
          <w:lang w:val="en-US"/>
        </w:rPr>
        <w:t xml:space="preserve"> </w:t>
      </w:r>
      <w:proofErr w:type="spellStart"/>
      <w:r w:rsidR="008B1AE9" w:rsidRPr="00246D83">
        <w:rPr>
          <w:rFonts w:ascii="Times New Roman" w:hAnsi="Times New Roman"/>
          <w:lang w:val="en-US"/>
        </w:rPr>
        <w:t>programy</w:t>
      </w:r>
      <w:proofErr w:type="spellEnd"/>
      <w:r w:rsidR="008B1AE9" w:rsidRPr="00246D83">
        <w:rPr>
          <w:rFonts w:ascii="Times New Roman" w:hAnsi="Times New Roman"/>
          <w:lang w:val="en-US"/>
        </w:rPr>
        <w:t xml:space="preserve"> </w:t>
      </w:r>
      <w:proofErr w:type="spellStart"/>
      <w:r w:rsidR="008B1AE9" w:rsidRPr="00246D83">
        <w:rPr>
          <w:rFonts w:ascii="Times New Roman" w:hAnsi="Times New Roman"/>
          <w:lang w:val="en-US"/>
        </w:rPr>
        <w:t>podpory</w:t>
      </w:r>
      <w:proofErr w:type="spellEnd"/>
      <w:r w:rsidR="008B1AE9" w:rsidRPr="00246D83">
        <w:rPr>
          <w:rFonts w:ascii="Times New Roman" w:hAnsi="Times New Roman"/>
          <w:lang w:val="en-US"/>
        </w:rPr>
        <w:t xml:space="preserve"> </w:t>
      </w:r>
      <w:proofErr w:type="spellStart"/>
      <w:r w:rsidR="008B1AE9" w:rsidRPr="00246D83">
        <w:rPr>
          <w:rFonts w:ascii="Times New Roman" w:hAnsi="Times New Roman"/>
          <w:lang w:val="en-US"/>
        </w:rPr>
        <w:t>zdraví</w:t>
      </w:r>
      <w:proofErr w:type="spellEnd"/>
      <w:r w:rsidR="008B1AE9" w:rsidRPr="00246D83">
        <w:rPr>
          <w:rFonts w:ascii="Times New Roman" w:hAnsi="Times New Roman"/>
          <w:lang w:val="en-US"/>
        </w:rPr>
        <w:t xml:space="preserve">. </w:t>
      </w:r>
    </w:p>
    <w:p w14:paraId="33F78583" w14:textId="77777777" w:rsidR="004B73E5" w:rsidRPr="00246D83" w:rsidRDefault="004B73E5" w:rsidP="00D9658B">
      <w:pPr>
        <w:spacing w:before="0" w:after="0" w:line="240" w:lineRule="auto"/>
        <w:rPr>
          <w:rFonts w:ascii="Times New Roman" w:hAnsi="Times New Roman"/>
          <w:u w:val="single"/>
          <w:lang w:val="en-US"/>
        </w:rPr>
      </w:pPr>
    </w:p>
    <w:p w14:paraId="5FE5AE75" w14:textId="0EC830DF" w:rsidR="00D9658B" w:rsidRPr="00955D57" w:rsidRDefault="00D9658B" w:rsidP="00D9658B">
      <w:pPr>
        <w:spacing w:before="0" w:after="0" w:line="240" w:lineRule="auto"/>
        <w:rPr>
          <w:rFonts w:ascii="Times New Roman" w:hAnsi="Times New Roman"/>
          <w:i/>
          <w:iCs/>
          <w:u w:val="single"/>
        </w:rPr>
      </w:pPr>
      <w:r w:rsidRPr="00955D57">
        <w:rPr>
          <w:rFonts w:ascii="Times New Roman" w:hAnsi="Times New Roman"/>
          <w:i/>
          <w:iCs/>
          <w:u w:val="single"/>
        </w:rPr>
        <w:t>Varianta 1</w:t>
      </w:r>
    </w:p>
    <w:p w14:paraId="3D368783" w14:textId="77777777" w:rsidR="00D476E2" w:rsidRDefault="00D476E2" w:rsidP="00D9658B">
      <w:pPr>
        <w:spacing w:before="0" w:after="0" w:line="240" w:lineRule="auto"/>
        <w:rPr>
          <w:rFonts w:ascii="Times New Roman" w:hAnsi="Times New Roman"/>
        </w:rPr>
      </w:pPr>
    </w:p>
    <w:p w14:paraId="20756019" w14:textId="1FD5F997" w:rsidR="00CD331F" w:rsidRPr="009151AA" w:rsidRDefault="00CD331F" w:rsidP="00D9658B">
      <w:pPr>
        <w:spacing w:before="0" w:after="0" w:line="240" w:lineRule="auto"/>
        <w:rPr>
          <w:rFonts w:ascii="Times New Roman" w:hAnsi="Times New Roman"/>
        </w:rPr>
      </w:pPr>
      <w:r w:rsidRPr="00CD331F">
        <w:rPr>
          <w:rFonts w:ascii="Times New Roman" w:hAnsi="Times New Roman"/>
        </w:rPr>
        <w:t>Záměrem je umožnit zaměstnavatelům aktivněji a efektivněji se podílet na podpoře zdraví zaměstnanců</w:t>
      </w:r>
      <w:r>
        <w:rPr>
          <w:rFonts w:ascii="Times New Roman" w:hAnsi="Times New Roman"/>
        </w:rPr>
        <w:t xml:space="preserve"> </w:t>
      </w:r>
      <w:r w:rsidRPr="00CD331F">
        <w:rPr>
          <w:rFonts w:ascii="Times New Roman" w:hAnsi="Times New Roman"/>
        </w:rPr>
        <w:t>programů podpory zdraví</w:t>
      </w:r>
      <w:r>
        <w:rPr>
          <w:rFonts w:ascii="Times New Roman" w:hAnsi="Times New Roman"/>
        </w:rPr>
        <w:t xml:space="preserve">, jež budou </w:t>
      </w:r>
      <w:r w:rsidRPr="00CD331F">
        <w:rPr>
          <w:rFonts w:ascii="Times New Roman" w:hAnsi="Times New Roman"/>
        </w:rPr>
        <w:t>zaměřen</w:t>
      </w:r>
      <w:r>
        <w:rPr>
          <w:rFonts w:ascii="Times New Roman" w:hAnsi="Times New Roman"/>
        </w:rPr>
        <w:t>y</w:t>
      </w:r>
      <w:r w:rsidRPr="00CD331F">
        <w:rPr>
          <w:rFonts w:ascii="Times New Roman" w:hAnsi="Times New Roman"/>
        </w:rPr>
        <w:t xml:space="preserve"> na primární, sekundární a terciální prevenci</w:t>
      </w:r>
      <w:r>
        <w:rPr>
          <w:rFonts w:ascii="Times New Roman" w:hAnsi="Times New Roman"/>
        </w:rPr>
        <w:t xml:space="preserve">. </w:t>
      </w:r>
      <w:r w:rsidRPr="00CD331F">
        <w:rPr>
          <w:rFonts w:ascii="Times New Roman" w:hAnsi="Times New Roman"/>
        </w:rPr>
        <w:t>Navrhovaná úprava představuje zavedení nového institutu  programů podpory zdraví, jehož cílem je v souladu s aktuálními ekonomickými trendy a poznatky v oblasti zdravotní péče vytvářet takové podmínky, které zvyšují spokojenost zaměstnanců a v širším kontextu představují přínos v podobě minimalizace negativních zdravotních následků pracovně aktivní populace s přímými pozitivními dopady do oblasti výdajů veřejného zdravotního pojištění, nemocenského a nakonec i sociálního pojištění, vynakládaných v souvislosti se  zmírňováním následků a léčbou nežádoucích stavů majících svůj původ v povaze vykonávané pracovní činnosti a souvisejících rizik civilizačních onemocnění.</w:t>
      </w:r>
      <w:r>
        <w:rPr>
          <w:rFonts w:ascii="Times New Roman" w:hAnsi="Times New Roman"/>
        </w:rPr>
        <w:t xml:space="preserve"> Tato varianta umožňuje zaměstnavateli svobodnou vůli, zda </w:t>
      </w:r>
      <w:r w:rsidR="004F55FB">
        <w:rPr>
          <w:rFonts w:ascii="Times New Roman" w:hAnsi="Times New Roman"/>
        </w:rPr>
        <w:t xml:space="preserve">programy podpory zdraví na svém pracovišti pro zaměstnance zavede. </w:t>
      </w:r>
    </w:p>
    <w:p w14:paraId="0962B246" w14:textId="6D617DD7" w:rsidR="00D9658B" w:rsidRDefault="00D9658B" w:rsidP="00D9658B">
      <w:pPr>
        <w:spacing w:before="0" w:after="0" w:line="240" w:lineRule="auto"/>
        <w:rPr>
          <w:rFonts w:ascii="Times New Roman" w:hAnsi="Times New Roman"/>
        </w:rPr>
      </w:pPr>
      <w:r w:rsidRPr="009151AA">
        <w:rPr>
          <w:rFonts w:ascii="Times New Roman" w:hAnsi="Times New Roman"/>
        </w:rPr>
        <w:t xml:space="preserve">Institut programů podpory zdraví </w:t>
      </w:r>
      <w:r w:rsidR="00E33F35">
        <w:rPr>
          <w:rFonts w:ascii="Times New Roman" w:hAnsi="Times New Roman"/>
        </w:rPr>
        <w:t>se zaměřuje</w:t>
      </w:r>
      <w:r w:rsidR="00E33F35" w:rsidRPr="009151AA">
        <w:rPr>
          <w:rFonts w:ascii="Times New Roman" w:hAnsi="Times New Roman"/>
        </w:rPr>
        <w:t xml:space="preserve"> </w:t>
      </w:r>
      <w:r w:rsidR="00E33F35">
        <w:rPr>
          <w:rFonts w:ascii="Times New Roman" w:hAnsi="Times New Roman"/>
        </w:rPr>
        <w:t>na</w:t>
      </w:r>
      <w:r w:rsidR="00E33F35" w:rsidRPr="009151AA">
        <w:rPr>
          <w:rFonts w:ascii="Times New Roman" w:hAnsi="Times New Roman"/>
        </w:rPr>
        <w:t xml:space="preserve"> </w:t>
      </w:r>
      <w:proofErr w:type="spellStart"/>
      <w:r w:rsidRPr="009151AA">
        <w:rPr>
          <w:rFonts w:ascii="Times New Roman" w:hAnsi="Times New Roman"/>
        </w:rPr>
        <w:t>preventabilních</w:t>
      </w:r>
      <w:proofErr w:type="spellEnd"/>
      <w:r w:rsidRPr="009151AA">
        <w:rPr>
          <w:rFonts w:ascii="Times New Roman" w:hAnsi="Times New Roman"/>
        </w:rPr>
        <w:t xml:space="preserve"> opatření </w:t>
      </w:r>
      <w:r w:rsidR="00E33F35">
        <w:rPr>
          <w:rFonts w:ascii="Times New Roman" w:hAnsi="Times New Roman"/>
        </w:rPr>
        <w:t>vzhledem k</w:t>
      </w:r>
      <w:r w:rsidRPr="009151AA">
        <w:rPr>
          <w:rFonts w:ascii="Times New Roman" w:hAnsi="Times New Roman"/>
        </w:rPr>
        <w:t xml:space="preserve"> civilizační</w:t>
      </w:r>
      <w:r w:rsidR="00E33F35">
        <w:rPr>
          <w:rFonts w:ascii="Times New Roman" w:hAnsi="Times New Roman"/>
        </w:rPr>
        <w:t>m</w:t>
      </w:r>
      <w:r w:rsidRPr="009151AA">
        <w:rPr>
          <w:rFonts w:ascii="Times New Roman" w:hAnsi="Times New Roman"/>
        </w:rPr>
        <w:t xml:space="preserve"> faktor</w:t>
      </w:r>
      <w:r w:rsidR="00E33F35">
        <w:rPr>
          <w:rFonts w:ascii="Times New Roman" w:hAnsi="Times New Roman"/>
        </w:rPr>
        <w:t>ům</w:t>
      </w:r>
      <w:proofErr w:type="gramStart"/>
      <w:r w:rsidR="00E33F35">
        <w:rPr>
          <w:rFonts w:ascii="Times New Roman" w:hAnsi="Times New Roman"/>
        </w:rPr>
        <w:t>.</w:t>
      </w:r>
      <w:r w:rsidRPr="009151AA">
        <w:rPr>
          <w:rFonts w:ascii="Times New Roman" w:hAnsi="Times New Roman"/>
        </w:rPr>
        <w:t xml:space="preserve"> .</w:t>
      </w:r>
      <w:proofErr w:type="gramEnd"/>
      <w:r w:rsidRPr="009151AA">
        <w:rPr>
          <w:rFonts w:ascii="Times New Roman" w:hAnsi="Times New Roman"/>
        </w:rPr>
        <w:t xml:space="preserve"> Jasné vymezení dobrovolnosti na straně zaměstnanců pak zaručuje nemožnost zaměstnavatele zneužít institut a zajišťuje ochranu základních práv a svobod   zaměstnanců</w:t>
      </w:r>
    </w:p>
    <w:p w14:paraId="202C3C48" w14:textId="7F0BCA2E" w:rsidR="005E63FC" w:rsidRPr="009151AA" w:rsidRDefault="005E63FC" w:rsidP="00D9658B">
      <w:pPr>
        <w:spacing w:before="0" w:after="0" w:line="240" w:lineRule="auto"/>
        <w:rPr>
          <w:rFonts w:ascii="Times New Roman" w:hAnsi="Times New Roman"/>
        </w:rPr>
      </w:pPr>
      <w:r w:rsidRPr="005E63FC">
        <w:rPr>
          <w:rFonts w:ascii="Times New Roman" w:hAnsi="Times New Roman"/>
        </w:rPr>
        <w:t>Změna umožňuje zaměstnavateli motivovat a informovat zaměstnance k využívání stávajících nástrojů prevence (např. screeningové programy, preventivní prohlídky).</w:t>
      </w:r>
      <w:r w:rsidR="00A63246" w:rsidRPr="00A63246">
        <w:rPr>
          <w:rFonts w:ascii="Times New Roman" w:hAnsi="Times New Roman"/>
        </w:rPr>
        <w:t xml:space="preserve"> </w:t>
      </w:r>
      <w:r w:rsidR="00A63246" w:rsidRPr="009151AA">
        <w:rPr>
          <w:rFonts w:ascii="Times New Roman" w:hAnsi="Times New Roman"/>
        </w:rPr>
        <w:t xml:space="preserve">Institut tedy v dobrovolné podobě podporuje ty zaměstnavatele, kteří chtějí </w:t>
      </w:r>
      <w:proofErr w:type="spellStart"/>
      <w:r w:rsidR="00A63246" w:rsidRPr="009151AA">
        <w:rPr>
          <w:rFonts w:ascii="Times New Roman" w:hAnsi="Times New Roman"/>
        </w:rPr>
        <w:t>nadrámec</w:t>
      </w:r>
      <w:proofErr w:type="spellEnd"/>
      <w:r w:rsidR="00A63246" w:rsidRPr="009151AA">
        <w:rPr>
          <w:rFonts w:ascii="Times New Roman" w:hAnsi="Times New Roman"/>
        </w:rPr>
        <w:t xml:space="preserve"> zlepšovat zdravotní stav svých zaměstnanců, a proto udává jasné minimální podmínky pro jeho realizaci.  </w:t>
      </w:r>
    </w:p>
    <w:p w14:paraId="2A5DCCE5" w14:textId="77777777" w:rsidR="00D9658B" w:rsidRPr="009151AA" w:rsidRDefault="00D9658B" w:rsidP="00D9658B">
      <w:pPr>
        <w:spacing w:before="0" w:after="0" w:line="240" w:lineRule="auto"/>
        <w:rPr>
          <w:rFonts w:ascii="Times New Roman" w:hAnsi="Times New Roman"/>
        </w:rPr>
      </w:pPr>
    </w:p>
    <w:p w14:paraId="6B8A4022" w14:textId="64343BFA" w:rsidR="00D9658B" w:rsidRPr="00955D57" w:rsidRDefault="00D9658B" w:rsidP="00D9658B">
      <w:pPr>
        <w:spacing w:before="0" w:after="0" w:line="240" w:lineRule="auto"/>
        <w:rPr>
          <w:rFonts w:ascii="Times New Roman" w:hAnsi="Times New Roman"/>
          <w:i/>
          <w:iCs/>
          <w:u w:val="single"/>
        </w:rPr>
      </w:pPr>
      <w:r w:rsidRPr="00955D57">
        <w:rPr>
          <w:rFonts w:ascii="Times New Roman" w:hAnsi="Times New Roman"/>
          <w:i/>
          <w:iCs/>
          <w:u w:val="single"/>
        </w:rPr>
        <w:t xml:space="preserve">Varianta </w:t>
      </w:r>
      <w:r w:rsidR="008B1AE9" w:rsidRPr="00955D57">
        <w:rPr>
          <w:rFonts w:ascii="Times New Roman" w:hAnsi="Times New Roman"/>
          <w:i/>
          <w:iCs/>
          <w:u w:val="single"/>
        </w:rPr>
        <w:t>2</w:t>
      </w:r>
    </w:p>
    <w:p w14:paraId="31CB5B7A" w14:textId="3542E046" w:rsidR="00D9658B" w:rsidRPr="009151AA" w:rsidRDefault="000519AD" w:rsidP="00D9658B">
      <w:pPr>
        <w:spacing w:before="0" w:after="0" w:line="240" w:lineRule="auto"/>
        <w:rPr>
          <w:rFonts w:ascii="Times New Roman" w:hAnsi="Times New Roman"/>
        </w:rPr>
      </w:pPr>
      <w:r>
        <w:rPr>
          <w:rFonts w:ascii="Times New Roman" w:hAnsi="Times New Roman"/>
        </w:rPr>
        <w:t>Varianta přináší</w:t>
      </w:r>
      <w:r w:rsidR="00D9658B" w:rsidRPr="009151AA">
        <w:rPr>
          <w:rFonts w:ascii="Times New Roman" w:hAnsi="Times New Roman"/>
        </w:rPr>
        <w:t xml:space="preserve"> širší povinnost na vypracování analýzy,</w:t>
      </w:r>
      <w:r>
        <w:rPr>
          <w:rFonts w:ascii="Times New Roman" w:hAnsi="Times New Roman"/>
        </w:rPr>
        <w:t xml:space="preserve"> stanovení konkrétních programů podpory zdra</w:t>
      </w:r>
      <w:r w:rsidR="00007B1F">
        <w:rPr>
          <w:rFonts w:ascii="Times New Roman" w:hAnsi="Times New Roman"/>
        </w:rPr>
        <w:t xml:space="preserve">ví na pracovišti pro konkrétní zaměstnance, čímž dosahuje cílené zdravotní péče. Programy by byly nejen </w:t>
      </w:r>
      <w:r w:rsidR="00A008D1">
        <w:rPr>
          <w:rFonts w:ascii="Times New Roman" w:hAnsi="Times New Roman"/>
        </w:rPr>
        <w:t>stanovovány a určité období, ale probíhala by jejich aktualizace a vyhodnocování.</w:t>
      </w:r>
      <w:r w:rsidR="00D9658B" w:rsidRPr="009151AA">
        <w:rPr>
          <w:rFonts w:ascii="Times New Roman" w:hAnsi="Times New Roman"/>
        </w:rPr>
        <w:t xml:space="preserve"> S širšími podmínkami pro analýzu se stanov</w:t>
      </w:r>
      <w:r w:rsidR="00507A4D">
        <w:rPr>
          <w:rFonts w:ascii="Times New Roman" w:hAnsi="Times New Roman"/>
        </w:rPr>
        <w:t>í</w:t>
      </w:r>
      <w:r w:rsidR="00D9658B" w:rsidRPr="009151AA">
        <w:rPr>
          <w:rFonts w:ascii="Times New Roman" w:hAnsi="Times New Roman"/>
        </w:rPr>
        <w:t xml:space="preserve"> jednotliv</w:t>
      </w:r>
      <w:r w:rsidR="00507A4D">
        <w:rPr>
          <w:rFonts w:ascii="Times New Roman" w:hAnsi="Times New Roman"/>
        </w:rPr>
        <w:t>á</w:t>
      </w:r>
      <w:r w:rsidR="00D9658B" w:rsidRPr="009151AA">
        <w:rPr>
          <w:rFonts w:ascii="Times New Roman" w:hAnsi="Times New Roman"/>
        </w:rPr>
        <w:t xml:space="preserve"> opatření programů podpory zdraví, které podnik ve spolupráci s poskytovatelem pracovnělékařských služeb spoluvytváří, stává objektivnější díky vyšší míře poznání vyplývající z detekce relevantních faktorů mající vliv na pracovní neschopnost a délku života ve zdraví. </w:t>
      </w:r>
      <w:r w:rsidR="00873737">
        <w:rPr>
          <w:rFonts w:ascii="Times New Roman" w:hAnsi="Times New Roman"/>
        </w:rPr>
        <w:t xml:space="preserve">Zároveň by byla povinnost pro zaměstnavatele tyto programy zajišťovat. </w:t>
      </w:r>
    </w:p>
    <w:p w14:paraId="61812C5D" w14:textId="77777777" w:rsidR="00D9658B" w:rsidRPr="009151AA" w:rsidRDefault="00D9658B" w:rsidP="00D9658B">
      <w:pPr>
        <w:spacing w:before="0" w:after="0" w:line="240" w:lineRule="auto"/>
        <w:rPr>
          <w:rFonts w:ascii="Times New Roman" w:hAnsi="Times New Roman"/>
          <w:b/>
          <w:bCs/>
        </w:rPr>
      </w:pPr>
    </w:p>
    <w:p w14:paraId="17488029" w14:textId="77777777" w:rsidR="00D9658B" w:rsidRDefault="00D9658B" w:rsidP="00C37AB2">
      <w:pPr>
        <w:spacing w:before="0" w:after="0" w:line="240" w:lineRule="auto"/>
        <w:rPr>
          <w:rFonts w:ascii="Times New Roman" w:hAnsi="Times New Roman"/>
          <w:u w:val="single"/>
        </w:rPr>
      </w:pPr>
    </w:p>
    <w:p w14:paraId="0D8C6DE0" w14:textId="77777777" w:rsidR="00D9658B" w:rsidRPr="00C85ED2" w:rsidRDefault="00D9658B" w:rsidP="00C37AB2">
      <w:pPr>
        <w:spacing w:before="0" w:after="0" w:line="240" w:lineRule="auto"/>
        <w:rPr>
          <w:rFonts w:ascii="Times New Roman" w:hAnsi="Times New Roman"/>
          <w:u w:val="single"/>
        </w:rPr>
      </w:pPr>
    </w:p>
    <w:p w14:paraId="418D0396" w14:textId="45D50D9F" w:rsidR="00107E4F" w:rsidRPr="009151AA" w:rsidRDefault="009151AA" w:rsidP="00C37AB2">
      <w:pPr>
        <w:spacing w:before="0" w:after="0" w:line="240" w:lineRule="auto"/>
        <w:rPr>
          <w:rFonts w:ascii="Times New Roman" w:hAnsi="Times New Roman"/>
          <w:b/>
          <w:bCs/>
        </w:rPr>
      </w:pPr>
      <w:r w:rsidRPr="009151AA">
        <w:rPr>
          <w:rFonts w:ascii="Times New Roman" w:hAnsi="Times New Roman"/>
          <w:b/>
          <w:bCs/>
        </w:rPr>
        <w:t>Lékařské ozáření</w:t>
      </w:r>
    </w:p>
    <w:p w14:paraId="5C84A1B3" w14:textId="77777777" w:rsidR="009151AA" w:rsidRPr="002F60C1" w:rsidRDefault="009151AA" w:rsidP="00C37AB2">
      <w:pPr>
        <w:spacing w:before="0" w:after="0" w:line="240" w:lineRule="auto"/>
        <w:rPr>
          <w:rFonts w:ascii="Times New Roman" w:hAnsi="Times New Roman"/>
          <w:i/>
          <w:iCs/>
          <w:u w:val="single"/>
        </w:rPr>
      </w:pPr>
    </w:p>
    <w:p w14:paraId="59CF7944" w14:textId="77777777" w:rsidR="00107E4F" w:rsidRPr="002F60C1" w:rsidRDefault="00107E4F" w:rsidP="00C37AB2">
      <w:pPr>
        <w:spacing w:before="0" w:after="0" w:line="240" w:lineRule="auto"/>
        <w:rPr>
          <w:rFonts w:ascii="Times New Roman" w:hAnsi="Times New Roman"/>
        </w:rPr>
      </w:pPr>
      <w:r w:rsidRPr="002F60C1">
        <w:rPr>
          <w:rFonts w:ascii="Times New Roman" w:hAnsi="Times New Roman"/>
          <w:i/>
          <w:iCs/>
          <w:u w:val="single"/>
        </w:rPr>
        <w:t>Nulová varianta</w:t>
      </w:r>
      <w:r w:rsidRPr="002F60C1">
        <w:rPr>
          <w:rFonts w:ascii="Times New Roman" w:hAnsi="Times New Roman"/>
          <w:b/>
          <w:bCs/>
          <w:i/>
          <w:iCs/>
        </w:rPr>
        <w:t xml:space="preserve"> </w:t>
      </w:r>
      <w:r w:rsidRPr="002F60C1">
        <w:rPr>
          <w:rFonts w:ascii="Times New Roman" w:hAnsi="Times New Roman"/>
        </w:rPr>
        <w:t>– Zachování současného právního stavu.</w:t>
      </w:r>
    </w:p>
    <w:p w14:paraId="076C1580" w14:textId="77777777" w:rsidR="00107E4F" w:rsidRPr="002F60C1" w:rsidRDefault="00107E4F" w:rsidP="00C37AB2">
      <w:pPr>
        <w:spacing w:before="0" w:after="0" w:line="240" w:lineRule="auto"/>
        <w:rPr>
          <w:rFonts w:ascii="Times New Roman" w:hAnsi="Times New Roman"/>
          <w:i/>
          <w:iCs/>
          <w:u w:val="single"/>
        </w:rPr>
      </w:pPr>
    </w:p>
    <w:p w14:paraId="58818346" w14:textId="77777777" w:rsidR="00107E4F" w:rsidRPr="002F60C1" w:rsidRDefault="00107E4F" w:rsidP="00C37AB2">
      <w:pPr>
        <w:spacing w:before="0" w:after="0" w:line="240" w:lineRule="auto"/>
        <w:rPr>
          <w:rFonts w:ascii="Times New Roman" w:hAnsi="Times New Roman"/>
        </w:rPr>
      </w:pPr>
      <w:r w:rsidRPr="002F60C1">
        <w:rPr>
          <w:rFonts w:ascii="Times New Roman" w:hAnsi="Times New Roman"/>
          <w:i/>
          <w:iCs/>
          <w:u w:val="single"/>
        </w:rPr>
        <w:t>Varianta 1</w:t>
      </w:r>
      <w:r w:rsidRPr="002F60C1">
        <w:rPr>
          <w:rFonts w:ascii="Times New Roman" w:hAnsi="Times New Roman"/>
        </w:rPr>
        <w:t xml:space="preserve"> – Jsou zapracované změny nastíněné v bodě 1.5 reagující na nedostatky dosavadní právní úpravy popsané v bodech 1.2 a 1.3. </w:t>
      </w:r>
    </w:p>
    <w:p w14:paraId="7B9601F9" w14:textId="77777777" w:rsidR="00107E4F" w:rsidRPr="002F60C1" w:rsidRDefault="00107E4F" w:rsidP="00C37AB2">
      <w:pPr>
        <w:spacing w:before="0" w:after="0" w:line="240" w:lineRule="auto"/>
        <w:rPr>
          <w:rFonts w:ascii="Times New Roman" w:hAnsi="Times New Roman"/>
        </w:rPr>
      </w:pPr>
    </w:p>
    <w:p w14:paraId="05D7535E" w14:textId="6DC04E1A" w:rsidR="00107E4F" w:rsidRDefault="006C3568" w:rsidP="006C3568">
      <w:pPr>
        <w:spacing w:before="0" w:after="0" w:line="240" w:lineRule="auto"/>
        <w:rPr>
          <w:rFonts w:ascii="Times New Roman" w:eastAsia="Times New Roman" w:hAnsi="Times New Roman"/>
        </w:rPr>
      </w:pPr>
      <w:proofErr w:type="gramStart"/>
      <w:r>
        <w:rPr>
          <w:rFonts w:ascii="Times New Roman" w:hAnsi="Times New Roman"/>
        </w:rPr>
        <w:t>Prodlouží</w:t>
      </w:r>
      <w:proofErr w:type="gramEnd"/>
      <w:r>
        <w:rPr>
          <w:rFonts w:ascii="Times New Roman" w:hAnsi="Times New Roman"/>
        </w:rPr>
        <w:t xml:space="preserve"> </w:t>
      </w:r>
      <w:r w:rsidR="22FD2860" w:rsidRPr="5977DC79">
        <w:rPr>
          <w:rFonts w:ascii="Times New Roman" w:eastAsia="Times New Roman" w:hAnsi="Times New Roman"/>
        </w:rPr>
        <w:t xml:space="preserve">nejzazší lhůta k aktualizaci národních radiologických standardů z pěti na deset let a dojde k vypuštění povinnosti zpracovat místní radiologické standardy pro provádění lékařského ozáření v rámci zubní radiodiagnostiky a kostní denzitometrie; v těchto případech budou poskytovatelé postupovat přímo podle národních radiologických standardů, konkrétních </w:t>
      </w:r>
      <w:r w:rsidR="22FD2860" w:rsidRPr="5977DC79">
        <w:rPr>
          <w:rFonts w:ascii="Times New Roman" w:eastAsia="Times New Roman" w:hAnsi="Times New Roman"/>
        </w:rPr>
        <w:lastRenderedPageBreak/>
        <w:t xml:space="preserve">podmínek na pracovišti a rozsahu poskytovaných zdravotních služeb. Obdobně se pro tento rozsah lékařského ozáření nově neuplatní povinnost provádění klinických auditů. </w:t>
      </w:r>
    </w:p>
    <w:p w14:paraId="3A5611C7" w14:textId="25CCB1FC" w:rsidR="22FD2860" w:rsidRDefault="22FD2860" w:rsidP="006C3568">
      <w:pPr>
        <w:spacing w:after="0" w:line="240" w:lineRule="auto"/>
        <w:rPr>
          <w:rFonts w:ascii="Times New Roman" w:eastAsia="Times New Roman" w:hAnsi="Times New Roman"/>
        </w:rPr>
      </w:pPr>
      <w:r w:rsidRPr="5977DC79">
        <w:rPr>
          <w:rFonts w:ascii="Times New Roman" w:eastAsia="Times New Roman" w:hAnsi="Times New Roman"/>
        </w:rPr>
        <w:t xml:space="preserve">Ministerstvo bude mít zároveň možnost uvážení a posouzení místních radiologických standardů vztahujících se k novým metodám lékařského ozáření; nově bude ministerstvo v těchto případech možnost posoudit novost a správnost těchto místních radiologických standardů a v návaznosti na toto posouzení zhodnotit nebytnost vypracování odpovídajícího národního radiologického standardu. </w:t>
      </w:r>
    </w:p>
    <w:p w14:paraId="6021EBEF" w14:textId="3E550F89" w:rsidR="22FD2860" w:rsidRDefault="22FD2860" w:rsidP="006C3568">
      <w:pPr>
        <w:spacing w:after="0" w:line="240" w:lineRule="auto"/>
        <w:rPr>
          <w:rFonts w:ascii="Times New Roman" w:eastAsia="Times New Roman" w:hAnsi="Times New Roman"/>
        </w:rPr>
      </w:pPr>
      <w:r w:rsidRPr="5977DC79">
        <w:rPr>
          <w:rFonts w:ascii="Times New Roman" w:eastAsia="Times New Roman" w:hAnsi="Times New Roman"/>
        </w:rPr>
        <w:t xml:space="preserve">Upraví se i nejzazší požadovaná frekvence požadovaných klinických auditů; dosavadní požadavek provádění interního klinického auditu nejméně jedenkrát za rok a externího klinického auditu nejméně jedenkrát za 5 let se uplatní jenom pro nejrizikovější oblasti lékařského ozáření prováděné v oboru radiační onkologie nebo v rámci poskytování léčebné péče v oboru nukleární medicíny. V případě pracovišť výpočetní tomografie, pracovišť nukleární medicíny s hybridními přístroji nebo provádění intervenčních zdravotních výkonů s využitím lékařského ozáření </w:t>
      </w:r>
      <w:proofErr w:type="gramStart"/>
      <w:r w:rsidRPr="5977DC79">
        <w:rPr>
          <w:rFonts w:ascii="Times New Roman" w:eastAsia="Times New Roman" w:hAnsi="Times New Roman"/>
        </w:rPr>
        <w:t>postačí</w:t>
      </w:r>
      <w:proofErr w:type="gramEnd"/>
      <w:r w:rsidRPr="5977DC79">
        <w:rPr>
          <w:rFonts w:ascii="Times New Roman" w:eastAsia="Times New Roman" w:hAnsi="Times New Roman"/>
        </w:rPr>
        <w:t xml:space="preserve"> provedení klinických auditů jedenkrát za dva roky, jde‑li o interní klinický audit, resp. jeden krát za 6 let, jde-li o externí klinický audit. V ostatních případech </w:t>
      </w:r>
      <w:proofErr w:type="gramStart"/>
      <w:r w:rsidRPr="5977DC79">
        <w:rPr>
          <w:rFonts w:ascii="Times New Roman" w:eastAsia="Times New Roman" w:hAnsi="Times New Roman"/>
        </w:rPr>
        <w:t>postačí</w:t>
      </w:r>
      <w:proofErr w:type="gramEnd"/>
      <w:r w:rsidRPr="5977DC79">
        <w:rPr>
          <w:rFonts w:ascii="Times New Roman" w:eastAsia="Times New Roman" w:hAnsi="Times New Roman"/>
        </w:rPr>
        <w:t xml:space="preserve"> provedení interního klinického auditu jednou za 3 roky a externího klinického auditu jednou za 7 let. Tím není dotčena výjimka z povinnosti provádění klinických auditů, jde-li o lékařské ozáření v rámci zubní radiodiagnostiky a kostní denzitometrie (viz výše).</w:t>
      </w:r>
    </w:p>
    <w:p w14:paraId="5B06A6BE" w14:textId="064B1B7E" w:rsidR="5977DC79" w:rsidRDefault="5977DC79" w:rsidP="5977DC79">
      <w:pPr>
        <w:spacing w:before="0" w:after="0" w:line="240" w:lineRule="auto"/>
        <w:rPr>
          <w:rFonts w:ascii="Times New Roman" w:hAnsi="Times New Roman"/>
        </w:rPr>
      </w:pPr>
    </w:p>
    <w:p w14:paraId="386E7E96" w14:textId="6F3EC6E8" w:rsidR="00107E4F" w:rsidRPr="002F60C1" w:rsidRDefault="006C3568" w:rsidP="00C37AB2">
      <w:pPr>
        <w:spacing w:before="0" w:after="0" w:line="240" w:lineRule="auto"/>
        <w:rPr>
          <w:rFonts w:ascii="Times New Roman" w:hAnsi="Times New Roman"/>
          <w:i/>
          <w:iCs/>
          <w:u w:val="single"/>
        </w:rPr>
      </w:pPr>
      <w:r>
        <w:rPr>
          <w:rFonts w:ascii="Times New Roman" w:hAnsi="Times New Roman"/>
          <w:b/>
          <w:bCs/>
        </w:rPr>
        <w:t xml:space="preserve">Ochranné léčení </w:t>
      </w:r>
    </w:p>
    <w:p w14:paraId="01FB02BC" w14:textId="77777777" w:rsidR="00107E4F" w:rsidRPr="002F60C1" w:rsidRDefault="00107E4F" w:rsidP="00C37AB2">
      <w:pPr>
        <w:spacing w:before="0" w:after="0" w:line="240" w:lineRule="auto"/>
        <w:rPr>
          <w:rFonts w:ascii="Times New Roman" w:hAnsi="Times New Roman"/>
        </w:rPr>
      </w:pPr>
      <w:r w:rsidRPr="002F60C1">
        <w:rPr>
          <w:rFonts w:ascii="Times New Roman" w:hAnsi="Times New Roman"/>
          <w:i/>
          <w:iCs/>
          <w:u w:val="single"/>
        </w:rPr>
        <w:t>Nulová varianta</w:t>
      </w:r>
      <w:r w:rsidRPr="002F60C1">
        <w:rPr>
          <w:rFonts w:ascii="Times New Roman" w:hAnsi="Times New Roman"/>
          <w:b/>
          <w:bCs/>
          <w:i/>
          <w:iCs/>
        </w:rPr>
        <w:t xml:space="preserve"> </w:t>
      </w:r>
      <w:r w:rsidRPr="002F60C1">
        <w:rPr>
          <w:rFonts w:ascii="Times New Roman" w:hAnsi="Times New Roman"/>
        </w:rPr>
        <w:t>– Zachování současného právního stavu.</w:t>
      </w:r>
    </w:p>
    <w:p w14:paraId="15A4894B" w14:textId="77777777" w:rsidR="00107E4F" w:rsidRPr="002F60C1" w:rsidRDefault="00107E4F" w:rsidP="006C3568">
      <w:pPr>
        <w:spacing w:before="0" w:after="0" w:line="240" w:lineRule="auto"/>
        <w:rPr>
          <w:rFonts w:ascii="Times New Roman" w:hAnsi="Times New Roman"/>
          <w:i/>
          <w:iCs/>
          <w:u w:val="single"/>
        </w:rPr>
      </w:pPr>
    </w:p>
    <w:p w14:paraId="6BC1BF39" w14:textId="2626E1A9" w:rsidR="00107E4F" w:rsidRPr="00EB28C5" w:rsidRDefault="00107E4F" w:rsidP="006C3568">
      <w:pPr>
        <w:pStyle w:val="l4"/>
        <w:spacing w:before="0" w:beforeAutospacing="0" w:after="0" w:afterAutospacing="0"/>
        <w:jc w:val="both"/>
      </w:pPr>
      <w:r w:rsidRPr="002F60C1">
        <w:rPr>
          <w:i/>
          <w:iCs/>
          <w:u w:val="single"/>
        </w:rPr>
        <w:t>Varianta 1</w:t>
      </w:r>
      <w:r w:rsidRPr="002F60C1">
        <w:t xml:space="preserve"> – </w:t>
      </w:r>
      <w:r w:rsidR="684C06C4" w:rsidRPr="357DC463">
        <w:t xml:space="preserve">Na </w:t>
      </w:r>
      <w:r w:rsidR="006C3568">
        <w:t xml:space="preserve">opodstatněný </w:t>
      </w:r>
      <w:r w:rsidR="684C06C4" w:rsidRPr="357DC463">
        <w:t>návrh Kanceláře veřejného ochránce práv b</w:t>
      </w:r>
      <w:r w:rsidRPr="002F60C1">
        <w:t>ylo přistoupeno k úpravě, která jednoznačně uvádí</w:t>
      </w:r>
      <w:r w:rsidR="771B95B2" w:rsidRPr="357DC463">
        <w:t xml:space="preserve"> podmínky </w:t>
      </w:r>
      <w:r w:rsidR="20A42759" w:rsidRPr="357DC463">
        <w:t xml:space="preserve">pro výkon dozoru státního zastupitelství nad ústavním ochranným léčením. </w:t>
      </w:r>
      <w:r w:rsidR="15A65AA2" w:rsidRPr="357DC463">
        <w:t>Tedy určuje pravomoci krajských státních zástupců vůči poskytovatelům zdravotních služeb i vůči pacientům.</w:t>
      </w:r>
      <w:r w:rsidR="60574D76" w:rsidRPr="357DC463">
        <w:t xml:space="preserve"> Tato nová pravomoc</w:t>
      </w:r>
      <w:r w:rsidR="24FD1915" w:rsidRPr="357DC463">
        <w:t xml:space="preserve"> přinese jak možnost dozoru nad výkonem ochranného léčení u konkrétního pacienta, tak </w:t>
      </w:r>
      <w:r w:rsidR="2ACA251C" w:rsidRPr="357DC463">
        <w:t xml:space="preserve">důraz na dodržování práv a </w:t>
      </w:r>
      <w:r w:rsidR="24FD1915" w:rsidRPr="357DC463">
        <w:t>kultivaci postup</w:t>
      </w:r>
      <w:r w:rsidR="5CACEC87" w:rsidRPr="357DC463">
        <w:t>ů</w:t>
      </w:r>
      <w:r w:rsidR="3B6FFC3B" w:rsidRPr="357DC463">
        <w:t xml:space="preserve"> jednotlivých zařízeních při výkonu ochranného léčení.</w:t>
      </w:r>
      <w:r w:rsidR="24FD1915" w:rsidRPr="357DC463">
        <w:t xml:space="preserve"> </w:t>
      </w:r>
    </w:p>
    <w:p w14:paraId="68FB6E8A" w14:textId="77777777" w:rsidR="006C3568" w:rsidRDefault="006C3568" w:rsidP="00C37AB2">
      <w:pPr>
        <w:pStyle w:val="l4"/>
        <w:shd w:val="clear" w:color="auto" w:fill="FFFFFF"/>
        <w:spacing w:before="0" w:beforeAutospacing="0" w:after="0" w:afterAutospacing="0"/>
        <w:jc w:val="both"/>
        <w:rPr>
          <w:b/>
          <w:bCs/>
        </w:rPr>
      </w:pPr>
    </w:p>
    <w:p w14:paraId="61E37D89" w14:textId="77777777" w:rsidR="006C3568" w:rsidRDefault="006C3568" w:rsidP="00C37AB2">
      <w:pPr>
        <w:pStyle w:val="l4"/>
        <w:shd w:val="clear" w:color="auto" w:fill="FFFFFF"/>
        <w:spacing w:before="0" w:beforeAutospacing="0" w:after="0" w:afterAutospacing="0"/>
        <w:jc w:val="both"/>
        <w:rPr>
          <w:b/>
          <w:bCs/>
        </w:rPr>
      </w:pPr>
    </w:p>
    <w:p w14:paraId="5810B38F" w14:textId="40DFB9B0" w:rsidR="00AF0A1A" w:rsidRPr="00107E4F" w:rsidRDefault="003377C0" w:rsidP="00C37AB2">
      <w:pPr>
        <w:pStyle w:val="l4"/>
        <w:shd w:val="clear" w:color="auto" w:fill="FFFFFF"/>
        <w:spacing w:before="0" w:beforeAutospacing="0" w:after="0" w:afterAutospacing="0"/>
        <w:jc w:val="both"/>
        <w:rPr>
          <w:b/>
          <w:bCs/>
        </w:rPr>
      </w:pPr>
      <w:r>
        <w:rPr>
          <w:b/>
          <w:bCs/>
        </w:rPr>
        <w:t xml:space="preserve">Novela </w:t>
      </w:r>
      <w:r w:rsidR="00402FE6">
        <w:rPr>
          <w:b/>
          <w:bCs/>
        </w:rPr>
        <w:t>z</w:t>
      </w:r>
      <w:r w:rsidR="00AF0A1A" w:rsidRPr="00107E4F">
        <w:rPr>
          <w:b/>
          <w:bCs/>
        </w:rPr>
        <w:t>ákon</w:t>
      </w:r>
      <w:r>
        <w:rPr>
          <w:b/>
          <w:bCs/>
        </w:rPr>
        <w:t>a</w:t>
      </w:r>
      <w:r w:rsidR="00AF0A1A" w:rsidRPr="00107E4F">
        <w:rPr>
          <w:b/>
          <w:bCs/>
        </w:rPr>
        <w:t xml:space="preserve"> o ochraně veřejného zdraví</w:t>
      </w:r>
    </w:p>
    <w:p w14:paraId="4AAC54E0" w14:textId="77777777" w:rsidR="00107E4F" w:rsidRPr="00C84297" w:rsidRDefault="00107E4F" w:rsidP="00C37AB2">
      <w:pPr>
        <w:spacing w:before="0" w:after="0" w:line="240" w:lineRule="auto"/>
        <w:rPr>
          <w:rFonts w:ascii="Times New Roman" w:hAnsi="Times New Roman"/>
          <w:i/>
          <w:iCs/>
          <w:color w:val="FF0000"/>
          <w:u w:val="single"/>
        </w:rPr>
      </w:pPr>
    </w:p>
    <w:p w14:paraId="5040E540" w14:textId="77777777" w:rsidR="00107E4F" w:rsidRPr="00AF0A1A" w:rsidRDefault="00107E4F" w:rsidP="00C37AB2">
      <w:pPr>
        <w:spacing w:before="0" w:after="0" w:line="240" w:lineRule="auto"/>
        <w:rPr>
          <w:rFonts w:ascii="Times New Roman" w:hAnsi="Times New Roman"/>
        </w:rPr>
      </w:pPr>
      <w:r w:rsidRPr="00AF0A1A">
        <w:rPr>
          <w:rFonts w:ascii="Times New Roman" w:hAnsi="Times New Roman"/>
          <w:i/>
          <w:iCs/>
          <w:u w:val="single"/>
        </w:rPr>
        <w:t>Nulová varianta</w:t>
      </w:r>
      <w:r w:rsidRPr="00AF0A1A">
        <w:rPr>
          <w:rFonts w:ascii="Times New Roman" w:hAnsi="Times New Roman"/>
          <w:b/>
          <w:bCs/>
          <w:i/>
          <w:iCs/>
        </w:rPr>
        <w:t xml:space="preserve"> </w:t>
      </w:r>
      <w:r w:rsidRPr="00AF0A1A">
        <w:rPr>
          <w:rFonts w:ascii="Times New Roman" w:hAnsi="Times New Roman"/>
        </w:rPr>
        <w:t>– Zachování současného právního stavu.</w:t>
      </w:r>
    </w:p>
    <w:p w14:paraId="64A7AADB" w14:textId="77777777" w:rsidR="00107E4F" w:rsidRPr="00AF0A1A" w:rsidRDefault="00107E4F" w:rsidP="00C37AB2">
      <w:pPr>
        <w:spacing w:before="0" w:after="0" w:line="240" w:lineRule="auto"/>
        <w:rPr>
          <w:rFonts w:ascii="Times New Roman" w:hAnsi="Times New Roman"/>
          <w:i/>
          <w:iCs/>
          <w:highlight w:val="yellow"/>
          <w:u w:val="single"/>
        </w:rPr>
      </w:pPr>
    </w:p>
    <w:p w14:paraId="72EB05C5" w14:textId="021757E1" w:rsidR="00107E4F" w:rsidRPr="00AF0A1A" w:rsidRDefault="00107E4F" w:rsidP="572FDCEE">
      <w:pPr>
        <w:pStyle w:val="l4"/>
        <w:shd w:val="clear" w:color="auto" w:fill="FFFFFF" w:themeFill="background1"/>
        <w:spacing w:before="0" w:beforeAutospacing="0" w:after="0" w:afterAutospacing="0"/>
        <w:jc w:val="both"/>
      </w:pPr>
      <w:r w:rsidRPr="00AF0A1A">
        <w:rPr>
          <w:i/>
          <w:iCs/>
          <w:u w:val="single"/>
        </w:rPr>
        <w:t xml:space="preserve">Varianta 1 </w:t>
      </w:r>
      <w:r w:rsidRPr="00AF0A1A">
        <w:t xml:space="preserve">– Záměrem je snížit administrativní a časovou zátěž u zbytných povinností, které vyplývají </w:t>
      </w:r>
      <w:r w:rsidR="00AF0A1A">
        <w:t>z</w:t>
      </w:r>
      <w:r w:rsidRPr="00AF0A1A">
        <w:t xml:space="preserve">e současného platného znění, </w:t>
      </w:r>
      <w:r w:rsidR="659B2A79">
        <w:t xml:space="preserve">např. </w:t>
      </w:r>
      <w:r>
        <w:t>předložit</w:t>
      </w:r>
      <w:r w:rsidRPr="00AF0A1A">
        <w:t xml:space="preserve"> provozní řád orgánu ochrany veřejného zdraví ke schválení. </w:t>
      </w:r>
    </w:p>
    <w:p w14:paraId="3D4952A6" w14:textId="77777777" w:rsidR="00107E4F" w:rsidRDefault="00107E4F" w:rsidP="00C37AB2">
      <w:pPr>
        <w:spacing w:before="0" w:after="0" w:line="240" w:lineRule="auto"/>
        <w:rPr>
          <w:rFonts w:ascii="Times New Roman" w:hAnsi="Times New Roman"/>
        </w:rPr>
      </w:pPr>
    </w:p>
    <w:p w14:paraId="278DC0DA" w14:textId="77777777" w:rsidR="007F0EC8" w:rsidRDefault="007F0EC8" w:rsidP="00C37AB2">
      <w:pPr>
        <w:spacing w:before="0" w:after="0" w:line="240" w:lineRule="auto"/>
        <w:rPr>
          <w:rFonts w:ascii="Times New Roman" w:hAnsi="Times New Roman"/>
        </w:rPr>
      </w:pPr>
    </w:p>
    <w:p w14:paraId="6C37FF12" w14:textId="77777777" w:rsidR="00781654" w:rsidRPr="008835B8" w:rsidRDefault="00781654" w:rsidP="00C37AB2">
      <w:pPr>
        <w:spacing w:before="0" w:after="0" w:line="240" w:lineRule="auto"/>
        <w:rPr>
          <w:rFonts w:ascii="Times New Roman" w:hAnsi="Times New Roman"/>
        </w:rPr>
      </w:pPr>
    </w:p>
    <w:p w14:paraId="40F47C5A" w14:textId="30CE13DD" w:rsidR="00107E4F" w:rsidRPr="008835B8" w:rsidRDefault="00107E4F" w:rsidP="67C2B260">
      <w:pPr>
        <w:spacing w:before="0" w:after="0" w:line="240" w:lineRule="auto"/>
        <w:rPr>
          <w:rFonts w:ascii="Times New Roman" w:hAnsi="Times New Roman"/>
          <w:b/>
          <w:u w:val="single"/>
        </w:rPr>
      </w:pPr>
      <w:r w:rsidRPr="008835B8">
        <w:rPr>
          <w:rFonts w:ascii="Times New Roman" w:hAnsi="Times New Roman"/>
          <w:b/>
          <w:u w:val="single"/>
        </w:rPr>
        <w:t>3.</w:t>
      </w:r>
      <w:r w:rsidR="00015CA1">
        <w:rPr>
          <w:rFonts w:ascii="Times New Roman" w:hAnsi="Times New Roman"/>
          <w:b/>
          <w:bCs/>
          <w:u w:val="single"/>
        </w:rPr>
        <w:t xml:space="preserve"> </w:t>
      </w:r>
      <w:r w:rsidRPr="008835B8">
        <w:rPr>
          <w:rFonts w:ascii="Times New Roman" w:hAnsi="Times New Roman"/>
          <w:b/>
          <w:u w:val="single"/>
        </w:rPr>
        <w:t>Vyhodnocení nákladů a přínosů variant</w:t>
      </w:r>
    </w:p>
    <w:p w14:paraId="7E535E8F" w14:textId="77777777" w:rsidR="00107E4F" w:rsidRPr="008835B8" w:rsidRDefault="00107E4F" w:rsidP="00C37AB2">
      <w:pPr>
        <w:spacing w:before="0" w:after="0" w:line="240" w:lineRule="auto"/>
        <w:rPr>
          <w:rFonts w:ascii="Times New Roman" w:hAnsi="Times New Roman"/>
          <w:b/>
          <w:bCs/>
        </w:rPr>
      </w:pPr>
    </w:p>
    <w:p w14:paraId="41AD7786" w14:textId="0E1B90FE" w:rsidR="003377C0" w:rsidRPr="00402FE6" w:rsidRDefault="003377C0" w:rsidP="00C37AB2">
      <w:pPr>
        <w:spacing w:before="0" w:after="0" w:line="240" w:lineRule="auto"/>
        <w:rPr>
          <w:rFonts w:ascii="Times New Roman" w:hAnsi="Times New Roman"/>
          <w:b/>
          <w:bCs/>
          <w:u w:val="single"/>
        </w:rPr>
      </w:pPr>
      <w:r w:rsidRPr="00402FE6">
        <w:rPr>
          <w:rFonts w:ascii="Times New Roman" w:hAnsi="Times New Roman"/>
          <w:b/>
          <w:bCs/>
          <w:u w:val="single"/>
        </w:rPr>
        <w:t>Novela zákona o specifických zdravotních službách</w:t>
      </w:r>
    </w:p>
    <w:p w14:paraId="147230E8" w14:textId="77777777" w:rsidR="003377C0" w:rsidRDefault="003377C0" w:rsidP="00C37AB2">
      <w:pPr>
        <w:spacing w:before="0" w:after="0" w:line="240" w:lineRule="auto"/>
        <w:rPr>
          <w:rFonts w:ascii="Times New Roman" w:hAnsi="Times New Roman"/>
          <w:i/>
          <w:iCs/>
          <w:u w:val="single"/>
        </w:rPr>
      </w:pPr>
    </w:p>
    <w:p w14:paraId="5F5F9A4B" w14:textId="522FF260" w:rsidR="00107E4F" w:rsidRPr="008835B8" w:rsidRDefault="00107E4F" w:rsidP="00C37AB2">
      <w:pPr>
        <w:spacing w:before="0" w:after="0" w:line="240" w:lineRule="auto"/>
        <w:rPr>
          <w:rFonts w:ascii="Times New Roman" w:hAnsi="Times New Roman"/>
          <w:b/>
          <w:bCs/>
          <w:i/>
          <w:iCs/>
        </w:rPr>
      </w:pPr>
      <w:r w:rsidRPr="008835B8">
        <w:rPr>
          <w:rFonts w:ascii="Times New Roman" w:hAnsi="Times New Roman"/>
          <w:i/>
          <w:iCs/>
          <w:u w:val="single"/>
        </w:rPr>
        <w:t>Nulová varianta</w:t>
      </w:r>
    </w:p>
    <w:p w14:paraId="71AF234F" w14:textId="77777777" w:rsidR="00107E4F" w:rsidRPr="008835B8" w:rsidRDefault="00107E4F" w:rsidP="00C37AB2">
      <w:pPr>
        <w:spacing w:before="0" w:after="0" w:line="240" w:lineRule="auto"/>
        <w:rPr>
          <w:rFonts w:ascii="Times New Roman" w:hAnsi="Times New Roman"/>
        </w:rPr>
      </w:pPr>
    </w:p>
    <w:p w14:paraId="66EA7566" w14:textId="77777777" w:rsidR="00107E4F" w:rsidRPr="008835B8" w:rsidRDefault="00107E4F" w:rsidP="00C37AB2">
      <w:pPr>
        <w:spacing w:before="0" w:after="0" w:line="240" w:lineRule="auto"/>
        <w:rPr>
          <w:rFonts w:ascii="Times New Roman" w:hAnsi="Times New Roman"/>
        </w:rPr>
      </w:pPr>
      <w:r w:rsidRPr="008835B8">
        <w:rPr>
          <w:rFonts w:ascii="Times New Roman" w:hAnsi="Times New Roman"/>
        </w:rPr>
        <w:lastRenderedPageBreak/>
        <w:t>S touto variantou nejsou spojeny žádné náklady ani přínosy. Zůstává zachován nevyhovující právní stav a problémy z něj vyplývající, jež jsou popsány v bodech 1.2 a 1.3 a 1.5.</w:t>
      </w:r>
    </w:p>
    <w:p w14:paraId="4BA6B2E1" w14:textId="77777777" w:rsidR="00107E4F" w:rsidRPr="008835B8" w:rsidRDefault="00107E4F" w:rsidP="00C37AB2">
      <w:pPr>
        <w:spacing w:before="0" w:after="0" w:line="240" w:lineRule="auto"/>
        <w:rPr>
          <w:rFonts w:ascii="Times New Roman" w:hAnsi="Times New Roman"/>
        </w:rPr>
      </w:pPr>
    </w:p>
    <w:p w14:paraId="55293FFF" w14:textId="0B3EA896" w:rsidR="00107E4F" w:rsidRPr="008835B8" w:rsidRDefault="006C2CB4" w:rsidP="00C37AB2">
      <w:pPr>
        <w:spacing w:before="0" w:after="0" w:line="240" w:lineRule="auto"/>
        <w:rPr>
          <w:rFonts w:ascii="Times New Roman" w:hAnsi="Times New Roman"/>
        </w:rPr>
      </w:pPr>
      <w:r w:rsidRPr="2ECE1CAB">
        <w:rPr>
          <w:rFonts w:ascii="Times New Roman" w:hAnsi="Times New Roman"/>
        </w:rPr>
        <w:t>N</w:t>
      </w:r>
      <w:r w:rsidR="00D51820" w:rsidRPr="2ECE1CAB">
        <w:rPr>
          <w:rFonts w:ascii="Times New Roman" w:hAnsi="Times New Roman"/>
        </w:rPr>
        <w:t>ebudou-li provedeny změny</w:t>
      </w:r>
      <w:r w:rsidRPr="2ECE1CAB">
        <w:rPr>
          <w:rFonts w:ascii="Times New Roman" w:hAnsi="Times New Roman"/>
        </w:rPr>
        <w:t xml:space="preserve"> </w:t>
      </w:r>
      <w:r w:rsidR="00107E4F" w:rsidRPr="2ECE1CAB">
        <w:rPr>
          <w:rFonts w:ascii="Times New Roman" w:hAnsi="Times New Roman"/>
        </w:rPr>
        <w:t xml:space="preserve">vztahujících se k problematice lékařského ozáření a klinických auditů spočívá </w:t>
      </w:r>
      <w:r w:rsidR="00D51820" w:rsidRPr="2ECE1CAB">
        <w:rPr>
          <w:rFonts w:ascii="Times New Roman" w:hAnsi="Times New Roman"/>
        </w:rPr>
        <w:t xml:space="preserve">nevýhoda nulové varianty </w:t>
      </w:r>
      <w:r w:rsidR="00107E4F" w:rsidRPr="2ECE1CAB">
        <w:rPr>
          <w:rFonts w:ascii="Times New Roman" w:hAnsi="Times New Roman"/>
        </w:rPr>
        <w:t>primárně v zachování současného nevyhovujícího právního stavu a v přetrvávání existence nadbytečné administrativní i finanční zátěže, zachování nejednotné aplikační praxe poskytovatelů zdravotních služeb zajišťujících asistovanou reprodukci</w:t>
      </w:r>
      <w:r w:rsidR="65049CF2" w:rsidRPr="2ECE1CAB">
        <w:rPr>
          <w:rFonts w:ascii="Times New Roman" w:hAnsi="Times New Roman"/>
        </w:rPr>
        <w:t xml:space="preserve"> a</w:t>
      </w:r>
      <w:r w:rsidR="00107E4F" w:rsidRPr="2ECE1CAB">
        <w:rPr>
          <w:rFonts w:ascii="Times New Roman" w:hAnsi="Times New Roman"/>
        </w:rPr>
        <w:t xml:space="preserve">  ochranné léčení</w:t>
      </w:r>
      <w:r w:rsidR="008C4D49" w:rsidRPr="2ECE1CAB">
        <w:rPr>
          <w:rFonts w:ascii="Times New Roman" w:hAnsi="Times New Roman"/>
        </w:rPr>
        <w:t>,</w:t>
      </w:r>
      <w:r w:rsidR="00107E4F" w:rsidRPr="2ECE1CAB">
        <w:rPr>
          <w:rFonts w:ascii="Times New Roman" w:hAnsi="Times New Roman"/>
        </w:rPr>
        <w:t xml:space="preserve"> nevyhovující právní jistoty poskytovatelů zdravotních služeb a nedostatečné transparentnosti poskytovaných zdravotních služeb. Výše uvedené skutečnosti mají vliv na poskytovatele zdravotních služeb, pacienty a jejich zákonné zástupce, žáky a studenty středních škol a jejich zákonné zástupce, střední školy, soudy, zdravotní pojišťovny, Státní ústav pro kontrolu léčiv, SÚJB, osoby oprávněné k provádění externích klinických auditů, kraje a ministerstvo.</w:t>
      </w:r>
    </w:p>
    <w:p w14:paraId="052B003A" w14:textId="77777777" w:rsidR="00A141AD" w:rsidRPr="008835B8" w:rsidRDefault="00A141AD" w:rsidP="00C37AB2">
      <w:pPr>
        <w:spacing w:before="0" w:after="0" w:line="240" w:lineRule="auto"/>
        <w:rPr>
          <w:rFonts w:ascii="Times New Roman" w:hAnsi="Times New Roman"/>
        </w:rPr>
      </w:pPr>
    </w:p>
    <w:p w14:paraId="2F68C4BA" w14:textId="0F78DBE8" w:rsidR="00A141AD" w:rsidRPr="006C3568" w:rsidRDefault="00A141AD" w:rsidP="00A141AD">
      <w:pPr>
        <w:spacing w:before="0" w:after="0" w:line="240" w:lineRule="auto"/>
        <w:rPr>
          <w:rFonts w:ascii="Times New Roman" w:hAnsi="Times New Roman"/>
          <w:b/>
          <w:bCs/>
        </w:rPr>
      </w:pPr>
      <w:r w:rsidRPr="006C3568">
        <w:rPr>
          <w:rFonts w:ascii="Times New Roman" w:hAnsi="Times New Roman"/>
        </w:rPr>
        <w:t xml:space="preserve">Nulová varianta ponechává současný stav, při kterém dopady pocházející z </w:t>
      </w:r>
      <w:proofErr w:type="spellStart"/>
      <w:r w:rsidRPr="006C3568">
        <w:rPr>
          <w:rFonts w:ascii="Times New Roman" w:hAnsi="Times New Roman"/>
        </w:rPr>
        <w:t>preventabilních</w:t>
      </w:r>
      <w:proofErr w:type="spellEnd"/>
      <w:r w:rsidRPr="006C3568">
        <w:rPr>
          <w:rFonts w:ascii="Times New Roman" w:hAnsi="Times New Roman"/>
        </w:rPr>
        <w:t xml:space="preserve"> onemocnění u ekonomicky aktivních obyvatel. Nejenže celkový nízký pokles v počtu </w:t>
      </w:r>
      <w:proofErr w:type="spellStart"/>
      <w:r w:rsidRPr="006C3568">
        <w:rPr>
          <w:rFonts w:ascii="Times New Roman" w:hAnsi="Times New Roman"/>
        </w:rPr>
        <w:t>preventabilních</w:t>
      </w:r>
      <w:proofErr w:type="spellEnd"/>
      <w:r w:rsidRPr="006C3568">
        <w:rPr>
          <w:rFonts w:ascii="Times New Roman" w:hAnsi="Times New Roman"/>
        </w:rPr>
        <w:t xml:space="preserve"> onemocnění</w:t>
      </w:r>
      <w:r w:rsidRPr="006C3568">
        <w:rPr>
          <w:rFonts w:ascii="Times New Roman" w:hAnsi="Times New Roman"/>
          <w:vertAlign w:val="superscript"/>
        </w:rPr>
        <w:footnoteReference w:id="27"/>
      </w:r>
      <w:r w:rsidRPr="006C3568">
        <w:rPr>
          <w:rFonts w:ascii="Times New Roman" w:hAnsi="Times New Roman"/>
        </w:rPr>
        <w:t xml:space="preserve"> řadí Českou republiku na druhé místo v Evropě s největším potencionálem růstu HDP kvůli zlepšení zdravotního stavu</w:t>
      </w:r>
      <w:r w:rsidRPr="006C3568">
        <w:rPr>
          <w:rFonts w:ascii="Times New Roman" w:hAnsi="Times New Roman"/>
          <w:vertAlign w:val="superscript"/>
        </w:rPr>
        <w:footnoteReference w:id="28"/>
      </w:r>
      <w:r w:rsidRPr="006C3568">
        <w:rPr>
          <w:rFonts w:ascii="Times New Roman" w:hAnsi="Times New Roman"/>
        </w:rPr>
        <w:t>, ale především se samotná neaktivita odráží v půlmilionu ztracených let kvůli předčasným úmrtím</w:t>
      </w:r>
      <w:r w:rsidRPr="006C3568">
        <w:rPr>
          <w:rFonts w:ascii="Times New Roman" w:hAnsi="Times New Roman"/>
          <w:vertAlign w:val="superscript"/>
        </w:rPr>
        <w:footnoteReference w:id="29"/>
      </w:r>
      <w:r w:rsidRPr="006C3568">
        <w:rPr>
          <w:rFonts w:ascii="Times New Roman" w:hAnsi="Times New Roman"/>
        </w:rPr>
        <w:t>.Nulová varianta tedy sebou nese široké negativní ekonomické i sociální dopady.</w:t>
      </w:r>
      <w:r w:rsidR="00CF6A2C">
        <w:rPr>
          <w:rFonts w:ascii="Times New Roman" w:hAnsi="Times New Roman"/>
        </w:rPr>
        <w:t xml:space="preserve"> Zároveň pro </w:t>
      </w:r>
      <w:r w:rsidR="00BC43A3">
        <w:rPr>
          <w:rFonts w:ascii="Times New Roman" w:hAnsi="Times New Roman"/>
        </w:rPr>
        <w:t>zaměstnavatele</w:t>
      </w:r>
      <w:r w:rsidR="00CF6A2C">
        <w:rPr>
          <w:rFonts w:ascii="Times New Roman" w:hAnsi="Times New Roman"/>
        </w:rPr>
        <w:t xml:space="preserve"> neznamená žádné</w:t>
      </w:r>
      <w:r w:rsidR="00547178">
        <w:rPr>
          <w:rFonts w:ascii="Times New Roman" w:hAnsi="Times New Roman"/>
        </w:rPr>
        <w:t xml:space="preserve"> nové</w:t>
      </w:r>
      <w:r w:rsidR="00CF6A2C">
        <w:rPr>
          <w:rFonts w:ascii="Times New Roman" w:hAnsi="Times New Roman"/>
        </w:rPr>
        <w:t xml:space="preserve"> náklady</w:t>
      </w:r>
      <w:r w:rsidR="00547178">
        <w:rPr>
          <w:rFonts w:ascii="Times New Roman" w:hAnsi="Times New Roman"/>
        </w:rPr>
        <w:t xml:space="preserve"> pro oblast programů podpory zdraví</w:t>
      </w:r>
      <w:r w:rsidR="00CF6A2C">
        <w:rPr>
          <w:rFonts w:ascii="Times New Roman" w:hAnsi="Times New Roman"/>
        </w:rPr>
        <w:t>.</w:t>
      </w:r>
      <w:r w:rsidRPr="006C3568">
        <w:rPr>
          <w:rFonts w:ascii="Times New Roman" w:hAnsi="Times New Roman"/>
        </w:rPr>
        <w:t xml:space="preserve"> </w:t>
      </w:r>
    </w:p>
    <w:p w14:paraId="2884FE5D" w14:textId="19F76413" w:rsidR="005974EC" w:rsidRPr="008835B8" w:rsidRDefault="005974EC" w:rsidP="00C37AB2">
      <w:pPr>
        <w:spacing w:before="0" w:after="0" w:line="240" w:lineRule="auto"/>
        <w:rPr>
          <w:rFonts w:ascii="Times New Roman" w:hAnsi="Times New Roman"/>
          <w:i/>
          <w:iCs/>
          <w:u w:val="single"/>
        </w:rPr>
      </w:pPr>
    </w:p>
    <w:p w14:paraId="65D6FFA0" w14:textId="77777777" w:rsidR="00107E4F" w:rsidRPr="008835B8" w:rsidRDefault="00107E4F" w:rsidP="00C37AB2">
      <w:pPr>
        <w:spacing w:before="0" w:after="0" w:line="240" w:lineRule="auto"/>
        <w:rPr>
          <w:rFonts w:ascii="Times New Roman" w:hAnsi="Times New Roman"/>
          <w:i/>
          <w:iCs/>
          <w:u w:val="single"/>
        </w:rPr>
      </w:pPr>
      <w:r w:rsidRPr="008835B8">
        <w:rPr>
          <w:rFonts w:ascii="Times New Roman" w:hAnsi="Times New Roman"/>
          <w:i/>
          <w:iCs/>
          <w:u w:val="single"/>
        </w:rPr>
        <w:t>Varianta 1</w:t>
      </w:r>
    </w:p>
    <w:p w14:paraId="04198175" w14:textId="77777777" w:rsidR="00107E4F" w:rsidRPr="008835B8" w:rsidRDefault="00107E4F" w:rsidP="00C37AB2">
      <w:pPr>
        <w:spacing w:before="0" w:after="0" w:line="240" w:lineRule="auto"/>
        <w:rPr>
          <w:rFonts w:ascii="Times New Roman" w:hAnsi="Times New Roman"/>
          <w:u w:val="single"/>
        </w:rPr>
      </w:pPr>
    </w:p>
    <w:p w14:paraId="6188214C" w14:textId="77777777" w:rsidR="00107E4F" w:rsidRPr="008835B8" w:rsidRDefault="00107E4F" w:rsidP="00C37AB2">
      <w:pPr>
        <w:spacing w:before="0" w:after="0" w:line="240" w:lineRule="auto"/>
        <w:rPr>
          <w:rFonts w:ascii="Times New Roman" w:hAnsi="Times New Roman"/>
        </w:rPr>
      </w:pPr>
      <w:r w:rsidRPr="008835B8">
        <w:rPr>
          <w:rFonts w:ascii="Times New Roman" w:hAnsi="Times New Roman"/>
          <w:u w:val="single"/>
        </w:rPr>
        <w:t>Náklady</w:t>
      </w:r>
    </w:p>
    <w:p w14:paraId="3E723880" w14:textId="77777777" w:rsidR="00107E4F" w:rsidRPr="008835B8" w:rsidRDefault="00107E4F" w:rsidP="00C37AB2">
      <w:pPr>
        <w:spacing w:before="0" w:after="0" w:line="240" w:lineRule="auto"/>
        <w:rPr>
          <w:rFonts w:ascii="Times New Roman" w:hAnsi="Times New Roman"/>
        </w:rPr>
      </w:pPr>
    </w:p>
    <w:p w14:paraId="3EEE62D0" w14:textId="312E9CD8" w:rsidR="00107E4F" w:rsidRDefault="00107E4F" w:rsidP="00C37AB2">
      <w:pPr>
        <w:spacing w:before="0" w:after="0" w:line="240" w:lineRule="auto"/>
        <w:rPr>
          <w:rFonts w:ascii="Times New Roman" w:hAnsi="Times New Roman"/>
        </w:rPr>
      </w:pPr>
      <w:r w:rsidRPr="2ECE1CAB">
        <w:rPr>
          <w:rFonts w:ascii="Times New Roman" w:hAnsi="Times New Roman"/>
        </w:rPr>
        <w:t xml:space="preserve">Nejsou identifikovány žádné zásadní náklady pro poskytovatele zdravotních služeb, pacienty </w:t>
      </w:r>
      <w:r>
        <w:br/>
      </w:r>
      <w:r w:rsidRPr="2ECE1CAB">
        <w:rPr>
          <w:rFonts w:ascii="Times New Roman" w:hAnsi="Times New Roman"/>
        </w:rPr>
        <w:t>a jejich zákonné zástupce, žáky a studenty středních škol a jejich zákonné zástupce, střední školy, soudy, zdravotní pojišťovny, Státní ústav pro kontrolu léčiv, SÚJB, osoby oprávněné k provádění externích klinických auditů, kraje a ministerstvo. Navrhované změny v této variantě budou znamenat snížení nebo odstranění zbytné administrativní i ekonomické zátěže,  úpravu nevyhovujícího právního stavu, dojde k jednoznačnému nastavení aplikační praxe poskytovatelů zdravotních služeb zajišťujících asistovanou reprodukci</w:t>
      </w:r>
      <w:r w:rsidR="6C83EEBF" w:rsidRPr="2ECE1CAB">
        <w:rPr>
          <w:rFonts w:ascii="Times New Roman" w:hAnsi="Times New Roman"/>
        </w:rPr>
        <w:t xml:space="preserve"> </w:t>
      </w:r>
      <w:r w:rsidR="5CAF768B" w:rsidRPr="2ECE1CAB">
        <w:rPr>
          <w:rFonts w:ascii="Times New Roman" w:hAnsi="Times New Roman"/>
        </w:rPr>
        <w:t>a</w:t>
      </w:r>
      <w:r w:rsidRPr="2ECE1CAB">
        <w:rPr>
          <w:rFonts w:ascii="Times New Roman" w:hAnsi="Times New Roman"/>
        </w:rPr>
        <w:t xml:space="preserve"> ochranné léčení, nevyhovující právní jistoty poskytovatelů zdravotních služeb a nedostatečné transparentnosti poskytovaných zdravotních služeb dopadající na tyto subjekty při současném udržení náležité kvality a bezpečí zdravotních služeb poskytovaných pacientům. </w:t>
      </w:r>
    </w:p>
    <w:p w14:paraId="501838CB" w14:textId="77777777" w:rsidR="00402FE6" w:rsidRDefault="00402FE6" w:rsidP="00C37AB2">
      <w:pPr>
        <w:spacing w:before="0" w:after="0" w:line="240" w:lineRule="auto"/>
        <w:rPr>
          <w:rFonts w:ascii="Times New Roman" w:hAnsi="Times New Roman"/>
        </w:rPr>
      </w:pPr>
    </w:p>
    <w:p w14:paraId="32EF90ED" w14:textId="756A8A02" w:rsidR="003026DE" w:rsidRPr="008835B8" w:rsidRDefault="003026DE" w:rsidP="00C37AB2">
      <w:pPr>
        <w:spacing w:before="0" w:after="0" w:line="240" w:lineRule="auto"/>
        <w:rPr>
          <w:rFonts w:ascii="Times New Roman" w:hAnsi="Times New Roman"/>
        </w:rPr>
      </w:pPr>
      <w:r>
        <w:rPr>
          <w:rFonts w:ascii="Times New Roman" w:hAnsi="Times New Roman"/>
        </w:rPr>
        <w:t xml:space="preserve">V případě realizace </w:t>
      </w:r>
      <w:r w:rsidR="00B461D1">
        <w:rPr>
          <w:rFonts w:ascii="Times New Roman" w:hAnsi="Times New Roman"/>
        </w:rPr>
        <w:t>prog</w:t>
      </w:r>
      <w:r w:rsidR="00752F47">
        <w:rPr>
          <w:rFonts w:ascii="Times New Roman" w:hAnsi="Times New Roman"/>
        </w:rPr>
        <w:t>ramů podpory</w:t>
      </w:r>
      <w:r>
        <w:rPr>
          <w:rFonts w:ascii="Times New Roman" w:hAnsi="Times New Roman"/>
        </w:rPr>
        <w:t xml:space="preserve"> zdraví lze u zaměstnavatelů očekávat zvýšené náklady (jejich vyčíslení nelze odhadnout, neboť budou </w:t>
      </w:r>
      <w:r w:rsidR="006859FF">
        <w:rPr>
          <w:rFonts w:ascii="Times New Roman" w:hAnsi="Times New Roman"/>
        </w:rPr>
        <w:t>na dobrovolné bázi</w:t>
      </w:r>
      <w:r>
        <w:rPr>
          <w:rFonts w:ascii="Times New Roman" w:hAnsi="Times New Roman"/>
        </w:rPr>
        <w:t xml:space="preserve">). </w:t>
      </w:r>
      <w:r w:rsidR="00752F47">
        <w:rPr>
          <w:rFonts w:ascii="Times New Roman" w:hAnsi="Times New Roman"/>
        </w:rPr>
        <w:t xml:space="preserve">Avšak je předpoklad, že </w:t>
      </w:r>
      <w:r w:rsidR="00752F47">
        <w:rPr>
          <w:rFonts w:ascii="Times New Roman" w:hAnsi="Times New Roman"/>
        </w:rPr>
        <w:lastRenderedPageBreak/>
        <w:t xml:space="preserve">náklady nebudou vysoké, neboť </w:t>
      </w:r>
      <w:r w:rsidR="00A0148E">
        <w:rPr>
          <w:rFonts w:ascii="Times New Roman" w:hAnsi="Times New Roman"/>
        </w:rPr>
        <w:t xml:space="preserve">zaměstnancům budou nabízeny zejména služby, jež jsou hrazeny ze zdravotního pojištění (např. screeningové programy). </w:t>
      </w:r>
    </w:p>
    <w:p w14:paraId="083EBF32" w14:textId="379D35C3" w:rsidR="008D4BA3" w:rsidRDefault="008D4BA3" w:rsidP="008D4BA3">
      <w:pPr>
        <w:spacing w:before="0" w:after="0" w:line="240" w:lineRule="auto"/>
        <w:rPr>
          <w:rFonts w:ascii="Times New Roman" w:hAnsi="Times New Roman"/>
        </w:rPr>
      </w:pPr>
    </w:p>
    <w:p w14:paraId="07371DFF" w14:textId="77777777" w:rsidR="008D4BA3" w:rsidRPr="008835B8" w:rsidRDefault="008D4BA3" w:rsidP="00C37AB2">
      <w:pPr>
        <w:spacing w:before="0" w:after="0" w:line="240" w:lineRule="auto"/>
        <w:rPr>
          <w:rFonts w:ascii="Times New Roman" w:hAnsi="Times New Roman"/>
          <w:u w:val="single"/>
        </w:rPr>
      </w:pPr>
    </w:p>
    <w:p w14:paraId="071B1294" w14:textId="77777777" w:rsidR="00107E4F" w:rsidRPr="008835B8" w:rsidRDefault="00107E4F" w:rsidP="00C37AB2">
      <w:pPr>
        <w:spacing w:before="0" w:after="0" w:line="240" w:lineRule="auto"/>
        <w:rPr>
          <w:rFonts w:ascii="Times New Roman" w:hAnsi="Times New Roman"/>
          <w:u w:val="single"/>
        </w:rPr>
      </w:pPr>
      <w:r w:rsidRPr="008835B8">
        <w:rPr>
          <w:rFonts w:ascii="Times New Roman" w:hAnsi="Times New Roman"/>
          <w:u w:val="single"/>
        </w:rPr>
        <w:t>Přínosy</w:t>
      </w:r>
    </w:p>
    <w:p w14:paraId="34A46BFE" w14:textId="77777777" w:rsidR="00107E4F" w:rsidRPr="008835B8" w:rsidRDefault="00107E4F" w:rsidP="00C37AB2">
      <w:pPr>
        <w:spacing w:before="0" w:after="0" w:line="240" w:lineRule="auto"/>
        <w:rPr>
          <w:rFonts w:ascii="Times New Roman" w:hAnsi="Times New Roman"/>
        </w:rPr>
      </w:pPr>
    </w:p>
    <w:p w14:paraId="22CFB9E7" w14:textId="47833009" w:rsidR="00107E4F" w:rsidRPr="008835B8" w:rsidRDefault="00107E4F" w:rsidP="00C37AB2">
      <w:pPr>
        <w:spacing w:before="0" w:after="0" w:line="240" w:lineRule="auto"/>
        <w:rPr>
          <w:rFonts w:ascii="Times New Roman" w:hAnsi="Times New Roman"/>
        </w:rPr>
      </w:pPr>
      <w:r w:rsidRPr="008835B8">
        <w:rPr>
          <w:rFonts w:ascii="Times New Roman" w:hAnsi="Times New Roman"/>
        </w:rPr>
        <w:t xml:space="preserve">Přínosy této varianty spočívají zejména v odstranění nadbytečné administrativní zátěže dopadající na poskytovatele zdravotních služeb, pacienty a jejich zákonné zástupce, žáky a studenty středních škol a jejich zákonné zástupce, střední školy, soudy, zdravotní pojišťovny, </w:t>
      </w:r>
      <w:r w:rsidR="00DB28C3">
        <w:rPr>
          <w:rFonts w:ascii="Times New Roman" w:hAnsi="Times New Roman"/>
        </w:rPr>
        <w:t xml:space="preserve">zaměstnavatele, </w:t>
      </w:r>
      <w:r w:rsidRPr="008835B8">
        <w:rPr>
          <w:rFonts w:ascii="Times New Roman" w:hAnsi="Times New Roman"/>
        </w:rPr>
        <w:t xml:space="preserve">Státní ústav pro kontrolu léčiv, SÚJB, osoby oprávněné k provádění externích klinických auditů, kraje a ministerstvo. Dojde k posílení právního postavení ministerstva jakožto věcně příslušného ústředního správního orgánu a k posílení právní jistoty všech dotčených subjektů v souvislosti s odstraněním nedostatků dosavadní právní úpravy. </w:t>
      </w:r>
    </w:p>
    <w:p w14:paraId="161BA977" w14:textId="77777777" w:rsidR="00107E4F" w:rsidRPr="008835B8" w:rsidRDefault="00107E4F" w:rsidP="00C37AB2">
      <w:pPr>
        <w:spacing w:before="0" w:after="0" w:line="240" w:lineRule="auto"/>
        <w:rPr>
          <w:rFonts w:ascii="Times New Roman" w:hAnsi="Times New Roman"/>
        </w:rPr>
      </w:pPr>
    </w:p>
    <w:p w14:paraId="3E40E5D7" w14:textId="77777777" w:rsidR="00107E4F" w:rsidRPr="008835B8" w:rsidRDefault="00107E4F" w:rsidP="00C37AB2">
      <w:pPr>
        <w:spacing w:before="0" w:after="0" w:line="240" w:lineRule="auto"/>
        <w:rPr>
          <w:rFonts w:ascii="Times New Roman" w:hAnsi="Times New Roman"/>
        </w:rPr>
      </w:pPr>
      <w:r w:rsidRPr="008835B8">
        <w:rPr>
          <w:rFonts w:ascii="Times New Roman" w:hAnsi="Times New Roman"/>
        </w:rPr>
        <w:t xml:space="preserve">Varianta nepředstavuje zvýšené finanční dopady na poskytovatele zdravotních služeb, plátce zdravotního pojištění ani pro státní rozpočet a další veřejné rozpočty, neboť vychází především z dosavadní praxe a problémů vzniklých při aplikaci zákona o specifických zdravotních službách. </w:t>
      </w:r>
    </w:p>
    <w:p w14:paraId="5ABE3801" w14:textId="77777777" w:rsidR="00107E4F" w:rsidRPr="008835B8" w:rsidRDefault="00107E4F" w:rsidP="00C37AB2">
      <w:pPr>
        <w:tabs>
          <w:tab w:val="left" w:pos="426"/>
        </w:tabs>
        <w:spacing w:before="0" w:after="0" w:line="240" w:lineRule="auto"/>
        <w:rPr>
          <w:rFonts w:ascii="Times New Roman" w:hAnsi="Times New Roman"/>
        </w:rPr>
      </w:pPr>
    </w:p>
    <w:p w14:paraId="550962D8" w14:textId="77777777" w:rsidR="00107E4F" w:rsidRPr="008835B8" w:rsidRDefault="00107E4F" w:rsidP="00C37AB2">
      <w:pPr>
        <w:tabs>
          <w:tab w:val="left" w:pos="426"/>
        </w:tabs>
        <w:spacing w:before="0" w:after="0" w:line="240" w:lineRule="auto"/>
        <w:rPr>
          <w:rFonts w:ascii="Times New Roman" w:hAnsi="Times New Roman"/>
        </w:rPr>
      </w:pPr>
    </w:p>
    <w:p w14:paraId="6B16F43C" w14:textId="29157B83" w:rsidR="00403981" w:rsidRDefault="00DB28C3" w:rsidP="00C37AB2">
      <w:pPr>
        <w:tabs>
          <w:tab w:val="left" w:pos="426"/>
        </w:tabs>
        <w:spacing w:before="0" w:after="0" w:line="240" w:lineRule="auto"/>
        <w:rPr>
          <w:rFonts w:ascii="Times New Roman" w:hAnsi="Times New Roman"/>
        </w:rPr>
      </w:pPr>
      <w:r>
        <w:rPr>
          <w:rFonts w:ascii="Times New Roman" w:hAnsi="Times New Roman"/>
        </w:rPr>
        <w:t>V oblasti programů podpory zdraví n</w:t>
      </w:r>
      <w:r w:rsidR="00107E4F" w:rsidRPr="008835B8">
        <w:rPr>
          <w:rFonts w:ascii="Times New Roman" w:hAnsi="Times New Roman"/>
        </w:rPr>
        <w:t>avrhovaná úprava představuje</w:t>
      </w:r>
      <w:r w:rsidR="00402FE6">
        <w:rPr>
          <w:rFonts w:ascii="Times New Roman" w:hAnsi="Times New Roman"/>
        </w:rPr>
        <w:t xml:space="preserve"> </w:t>
      </w:r>
      <w:r w:rsidR="007F02A6">
        <w:rPr>
          <w:rFonts w:ascii="Times New Roman" w:hAnsi="Times New Roman"/>
        </w:rPr>
        <w:t>zavedení nového institutu opatření k podpoře zdraví</w:t>
      </w:r>
      <w:r w:rsidR="00107E4F" w:rsidRPr="008835B8">
        <w:rPr>
          <w:rFonts w:ascii="Times New Roman" w:hAnsi="Times New Roman"/>
        </w:rPr>
        <w:t>, jehož cílem je v souladu s aktuálními ekonomickými trendy a poznatky v oblasti zdravotní péče vytvářet takové podmínky, které zvyšují spokojenost zaměstnanců a v širším kontextu představují přínos v podobě minimalizace negativních zdravotních následků pracovně aktivní populace s výše uvedenými přímými pozitivními dopady do oblasti výdajů veřejného zdravotního pojištění, nemocenského a nakonec i sociálního pojištění, vynakládanými v souvislosti se  zmírňováním následků a léčbou nežádoucích stavů, majících svůj původ v povaze vykonávané pracovní činnosti, a rizik souvisejících s civilizačními onemocněními.</w:t>
      </w:r>
      <w:r w:rsidR="00CC5408" w:rsidRPr="00CC5408">
        <w:rPr>
          <w:rFonts w:ascii="Times New Roman" w:hAnsi="Times New Roman"/>
        </w:rPr>
        <w:t xml:space="preserve"> </w:t>
      </w:r>
      <w:r w:rsidR="00CC5408" w:rsidRPr="00D51820">
        <w:rPr>
          <w:rFonts w:ascii="Times New Roman" w:hAnsi="Times New Roman"/>
        </w:rPr>
        <w:t xml:space="preserve">Všechny pozitivní ekonomické dopady se také promítají do sociálních pozitivních dopadů. Právě rozšířením prevence se přímo několikanásobně </w:t>
      </w:r>
      <w:proofErr w:type="gramStart"/>
      <w:r w:rsidR="00CC5408" w:rsidRPr="00D51820">
        <w:rPr>
          <w:rFonts w:ascii="Times New Roman" w:hAnsi="Times New Roman"/>
        </w:rPr>
        <w:t>zv</w:t>
      </w:r>
      <w:r w:rsidR="00F03B94">
        <w:rPr>
          <w:rFonts w:ascii="Times New Roman" w:hAnsi="Times New Roman"/>
        </w:rPr>
        <w:t>ý</w:t>
      </w:r>
      <w:r w:rsidR="00CC5408" w:rsidRPr="00D51820">
        <w:rPr>
          <w:rFonts w:ascii="Times New Roman" w:hAnsi="Times New Roman"/>
        </w:rPr>
        <w:t>ší</w:t>
      </w:r>
      <w:proofErr w:type="gramEnd"/>
      <w:r w:rsidR="00CC5408" w:rsidRPr="00D51820">
        <w:rPr>
          <w:rFonts w:ascii="Times New Roman" w:hAnsi="Times New Roman"/>
        </w:rPr>
        <w:t xml:space="preserve"> trend ve snižování </w:t>
      </w:r>
      <w:proofErr w:type="spellStart"/>
      <w:r w:rsidR="00CC5408" w:rsidRPr="00D51820">
        <w:rPr>
          <w:rFonts w:ascii="Times New Roman" w:hAnsi="Times New Roman"/>
        </w:rPr>
        <w:t>preventabilních</w:t>
      </w:r>
      <w:proofErr w:type="spellEnd"/>
      <w:r w:rsidR="00CC5408" w:rsidRPr="00D51820">
        <w:rPr>
          <w:rFonts w:ascii="Times New Roman" w:hAnsi="Times New Roman"/>
        </w:rPr>
        <w:t xml:space="preserve"> onemocnění, sníží se hospitalizace, zlepší se pracovní podmínky a zvýší dostupnost zdravotní péče na poli primární, sekundární a terciální prevence, a to okolo 49 %</w:t>
      </w:r>
      <w:r w:rsidR="00CC5408" w:rsidRPr="00D51820">
        <w:rPr>
          <w:rFonts w:ascii="Times New Roman" w:hAnsi="Times New Roman"/>
          <w:vertAlign w:val="superscript"/>
        </w:rPr>
        <w:footnoteReference w:id="30"/>
      </w:r>
      <w:r w:rsidR="00CC5408" w:rsidRPr="00D51820">
        <w:rPr>
          <w:rFonts w:ascii="Times New Roman" w:hAnsi="Times New Roman"/>
        </w:rPr>
        <w:t xml:space="preserve">, jelikož zahraniční historická zkušenost s podobným institutem tuto využívanost dokládá. V neposlední řadě zvýšená zdravotní gramotnost, a především dlouhodobé prodloužení aktivního života u ekonomicky aktivních obyvatel sčítá kumulující se nepřímé pozitivní dopady přinášející těžko kvantifikovatelné celospolečenské dopady. Institut programů podpory zdraví další žádné dílčí přínosy pro dotčené subjekty uvedené v bodě 1.4. </w:t>
      </w:r>
      <w:proofErr w:type="gramStart"/>
      <w:r w:rsidR="00CC5408" w:rsidRPr="00D51820">
        <w:rPr>
          <w:rFonts w:ascii="Times New Roman" w:hAnsi="Times New Roman"/>
        </w:rPr>
        <w:t>nevytváří</w:t>
      </w:r>
      <w:proofErr w:type="gramEnd"/>
      <w:r w:rsidR="00CC5408" w:rsidRPr="00D51820">
        <w:rPr>
          <w:rFonts w:ascii="Times New Roman" w:hAnsi="Times New Roman"/>
        </w:rPr>
        <w:t>.</w:t>
      </w:r>
    </w:p>
    <w:p w14:paraId="64914798" w14:textId="77777777" w:rsidR="00402FE6" w:rsidRDefault="00402FE6" w:rsidP="00C37AB2">
      <w:pPr>
        <w:tabs>
          <w:tab w:val="left" w:pos="426"/>
        </w:tabs>
        <w:spacing w:before="0" w:after="0" w:line="240" w:lineRule="auto"/>
        <w:rPr>
          <w:rFonts w:ascii="Times New Roman" w:hAnsi="Times New Roman"/>
        </w:rPr>
      </w:pPr>
    </w:p>
    <w:p w14:paraId="1238E0C2" w14:textId="77777777" w:rsidR="002B1AC2" w:rsidRPr="009A45B5" w:rsidRDefault="002B1AC2" w:rsidP="00721E3A">
      <w:pPr>
        <w:tabs>
          <w:tab w:val="left" w:pos="426"/>
        </w:tabs>
        <w:spacing w:before="0" w:after="0" w:line="240" w:lineRule="auto"/>
        <w:rPr>
          <w:rFonts w:ascii="Times New Roman" w:hAnsi="Times New Roman"/>
        </w:rPr>
      </w:pPr>
    </w:p>
    <w:p w14:paraId="7615CDD9" w14:textId="6705A72E" w:rsidR="00721E3A" w:rsidRPr="00D51820" w:rsidRDefault="00721E3A" w:rsidP="00721E3A">
      <w:pPr>
        <w:tabs>
          <w:tab w:val="left" w:pos="426"/>
        </w:tabs>
        <w:spacing w:before="0" w:after="0" w:line="240" w:lineRule="auto"/>
        <w:rPr>
          <w:rFonts w:ascii="Times New Roman" w:hAnsi="Times New Roman"/>
        </w:rPr>
      </w:pPr>
    </w:p>
    <w:p w14:paraId="021D8066" w14:textId="77777777" w:rsidR="00107E4F" w:rsidRPr="008835B8" w:rsidRDefault="00107E4F" w:rsidP="00C37AB2">
      <w:pPr>
        <w:spacing w:before="0" w:after="0" w:line="240" w:lineRule="auto"/>
        <w:rPr>
          <w:rFonts w:ascii="Times New Roman" w:hAnsi="Times New Roman"/>
        </w:rPr>
      </w:pPr>
    </w:p>
    <w:p w14:paraId="0CB09B55" w14:textId="7FA655B9" w:rsidR="00107E4F" w:rsidRDefault="00107E4F" w:rsidP="00A66DA1">
      <w:pPr>
        <w:spacing w:before="0" w:after="0" w:line="240" w:lineRule="auto"/>
        <w:rPr>
          <w:rFonts w:ascii="Times New Roman" w:hAnsi="Times New Roman"/>
        </w:rPr>
      </w:pPr>
      <w:r w:rsidRPr="008835B8">
        <w:rPr>
          <w:rFonts w:ascii="Times New Roman" w:hAnsi="Times New Roman"/>
        </w:rPr>
        <w:t xml:space="preserve">V oblasti posuzování zdravotní způsobilosti ke vzdělávání, k tělesné výchově a sportu dojde touto variantou ke snížení administrativní, časové a finanční zátěže dopadající na školy </w:t>
      </w:r>
      <w:r w:rsidRPr="008835B8">
        <w:rPr>
          <w:rFonts w:ascii="Times New Roman" w:hAnsi="Times New Roman"/>
        </w:rPr>
        <w:br/>
        <w:t>a školská zařízení, praktických lékařů pro děti a dorost, případně všeobecných praktických lékařů, žáků nebo studentů</w:t>
      </w:r>
      <w:r w:rsidR="00D40361">
        <w:rPr>
          <w:rFonts w:ascii="Times New Roman" w:hAnsi="Times New Roman"/>
        </w:rPr>
        <w:t xml:space="preserve">. </w:t>
      </w:r>
      <w:r w:rsidR="0041553C">
        <w:rPr>
          <w:rFonts w:ascii="Times New Roman" w:hAnsi="Times New Roman"/>
        </w:rPr>
        <w:t xml:space="preserve">Dalším </w:t>
      </w:r>
      <w:r w:rsidR="001A57C3">
        <w:rPr>
          <w:rFonts w:ascii="Times New Roman" w:hAnsi="Times New Roman"/>
        </w:rPr>
        <w:t>pozitivním sociálním dopadem</w:t>
      </w:r>
      <w:r w:rsidRPr="008835B8">
        <w:rPr>
          <w:rFonts w:ascii="Times New Roman" w:hAnsi="Times New Roman"/>
        </w:rPr>
        <w:t xml:space="preserve"> </w:t>
      </w:r>
      <w:r w:rsidR="001A57C3">
        <w:rPr>
          <w:rFonts w:ascii="Times New Roman" w:hAnsi="Times New Roman"/>
        </w:rPr>
        <w:t xml:space="preserve">je i finanční úspora na straně </w:t>
      </w:r>
      <w:r w:rsidR="001A57C3">
        <w:rPr>
          <w:rFonts w:ascii="Times New Roman" w:hAnsi="Times New Roman"/>
        </w:rPr>
        <w:lastRenderedPageBreak/>
        <w:t xml:space="preserve">rodičů. </w:t>
      </w:r>
      <w:r w:rsidRPr="008835B8">
        <w:rPr>
          <w:rFonts w:ascii="Times New Roman" w:hAnsi="Times New Roman"/>
        </w:rPr>
        <w:t>Na straně středních škol, žáků nebo studentů a jejich rodičů dojde dále také k úspoře vynakládaných finančních prostředků.</w:t>
      </w:r>
      <w:r w:rsidR="009F36B8">
        <w:rPr>
          <w:rFonts w:ascii="Times New Roman" w:hAnsi="Times New Roman"/>
        </w:rPr>
        <w:t xml:space="preserve"> </w:t>
      </w:r>
    </w:p>
    <w:p w14:paraId="3AC8786F" w14:textId="47E051E2" w:rsidR="00107E4F" w:rsidRPr="008835B8" w:rsidRDefault="00107E4F" w:rsidP="21278BB8">
      <w:pPr>
        <w:suppressAutoHyphens/>
        <w:spacing w:before="0" w:after="0" w:line="240" w:lineRule="auto"/>
        <w:rPr>
          <w:rFonts w:ascii="Times New Roman" w:hAnsi="Times New Roman"/>
          <w:bCs/>
        </w:rPr>
      </w:pPr>
    </w:p>
    <w:p w14:paraId="37C113DD" w14:textId="34BF1875" w:rsidR="00107E4F" w:rsidRDefault="00107E4F" w:rsidP="00C37AB2">
      <w:pPr>
        <w:tabs>
          <w:tab w:val="left" w:pos="426"/>
        </w:tabs>
        <w:suppressAutoHyphens/>
        <w:spacing w:before="0" w:after="0" w:line="240" w:lineRule="auto"/>
        <w:rPr>
          <w:rFonts w:ascii="Times New Roman" w:hAnsi="Times New Roman"/>
          <w:bCs/>
        </w:rPr>
      </w:pPr>
      <w:r w:rsidRPr="008835B8">
        <w:rPr>
          <w:rFonts w:ascii="Times New Roman" w:hAnsi="Times New Roman"/>
          <w:bCs/>
        </w:rPr>
        <w:t>V oblasti asistované reprodukce má varianta pozitivní vliv na podnikatelské prostředí ČR, neboť má za cíl sjednotit aplikační praxi poskytovatelů zdravotních služeb (center asistované reprodukce), zvýšit jejich právní jistotu, zlepšit transparentnost poskytovaných zdravotních služeb v oblasti asistované reprodukce. V současné době je anonymním dárcům zárodečných buněk poskytována rozdílná finanční úhrada účelně, hospodárně a prokazatelně vynaložených výdajů spojených s darováním zárodečných buněk mezi jednotlivými centry asistované reprodukce, což může vést k možnému zneužívání programu darovaných zárodečných buněk. Z daného důvodu je potřebné legislativně upravit limitaci maximální částky, kterou je možné anonymnímu dárci uhradit za účelně, hospodárně a prokazatelně vynaložených výdajů spojených s darováním zárodečných buněk.</w:t>
      </w:r>
    </w:p>
    <w:p w14:paraId="0523E173" w14:textId="77777777" w:rsidR="00107E4F" w:rsidRPr="008835B8" w:rsidRDefault="00107E4F" w:rsidP="00C37AB2">
      <w:pPr>
        <w:spacing w:before="0" w:after="0" w:line="240" w:lineRule="auto"/>
        <w:rPr>
          <w:rFonts w:ascii="Times New Roman" w:hAnsi="Times New Roman"/>
        </w:rPr>
      </w:pPr>
    </w:p>
    <w:p w14:paraId="53FBB558" w14:textId="4AE3CE11" w:rsidR="008B6707" w:rsidRDefault="00107E4F" w:rsidP="00C37AB2">
      <w:pPr>
        <w:spacing w:before="0" w:after="0" w:line="240" w:lineRule="auto"/>
        <w:rPr>
          <w:rFonts w:ascii="Times New Roman" w:hAnsi="Times New Roman"/>
        </w:rPr>
      </w:pPr>
      <w:r w:rsidRPr="008835B8">
        <w:rPr>
          <w:rFonts w:ascii="Times New Roman" w:hAnsi="Times New Roman"/>
        </w:rPr>
        <w:t xml:space="preserve">Varianta předpokládá pozitivní dopad na rodiny zejména v rozsahu právní úpravy asistované reprodukce, a to v úpravě snižující riziko </w:t>
      </w:r>
      <w:proofErr w:type="spellStart"/>
      <w:r w:rsidRPr="008835B8">
        <w:rPr>
          <w:rFonts w:ascii="Times New Roman" w:hAnsi="Times New Roman"/>
        </w:rPr>
        <w:t>konsangvinity</w:t>
      </w:r>
      <w:proofErr w:type="spellEnd"/>
      <w:r w:rsidRPr="008835B8">
        <w:rPr>
          <w:rFonts w:ascii="Times New Roman" w:hAnsi="Times New Roman"/>
        </w:rPr>
        <w:t xml:space="preserve">, tj. pokrevního příbuzenství, a ochraně zdraví dárkyň </w:t>
      </w:r>
      <w:r w:rsidR="60561274" w:rsidRPr="034D5C79">
        <w:rPr>
          <w:rFonts w:ascii="Times New Roman" w:hAnsi="Times New Roman"/>
        </w:rPr>
        <w:t>vajíček</w:t>
      </w:r>
      <w:r w:rsidRPr="034D5C79">
        <w:rPr>
          <w:rFonts w:ascii="Times New Roman" w:hAnsi="Times New Roman"/>
        </w:rPr>
        <w:t>.</w:t>
      </w:r>
      <w:r w:rsidRPr="008835B8">
        <w:rPr>
          <w:rFonts w:ascii="Times New Roman" w:hAnsi="Times New Roman"/>
        </w:rPr>
        <w:t xml:space="preserve"> </w:t>
      </w:r>
    </w:p>
    <w:p w14:paraId="698E599D" w14:textId="2DE466B1" w:rsidR="19356B07" w:rsidRDefault="19356B07" w:rsidP="19356B07">
      <w:pPr>
        <w:spacing w:before="0" w:after="0" w:line="240" w:lineRule="auto"/>
        <w:rPr>
          <w:rFonts w:ascii="Times New Roman" w:hAnsi="Times New Roman"/>
        </w:rPr>
      </w:pPr>
    </w:p>
    <w:p w14:paraId="4E202F9C" w14:textId="77777777" w:rsidR="00107E4F" w:rsidRPr="008835B8" w:rsidRDefault="00107E4F" w:rsidP="00C37AB2">
      <w:pPr>
        <w:spacing w:before="0" w:after="0" w:line="240" w:lineRule="auto"/>
        <w:rPr>
          <w:rFonts w:ascii="Times New Roman" w:hAnsi="Times New Roman"/>
        </w:rPr>
      </w:pPr>
    </w:p>
    <w:p w14:paraId="5D2BE80E" w14:textId="1512282C" w:rsidR="00D57CD9" w:rsidRPr="00ED78A0" w:rsidRDefault="00107E4F" w:rsidP="00C37AB2">
      <w:pPr>
        <w:spacing w:before="0" w:after="0" w:line="240" w:lineRule="auto"/>
        <w:rPr>
          <w:rFonts w:ascii="Times New Roman" w:hAnsi="Times New Roman"/>
        </w:rPr>
      </w:pPr>
      <w:r w:rsidRPr="008835B8">
        <w:rPr>
          <w:rFonts w:ascii="Times New Roman" w:hAnsi="Times New Roman"/>
        </w:rPr>
        <w:t xml:space="preserve">Pozitivním sociálním dopadem je úprava oblasti ochranného léčení, aby poskytovatel zdravotních služeb ambulantní péče hlásil, že se pacient nedostavil k lékařským prohlídkám </w:t>
      </w:r>
      <w:r>
        <w:br/>
      </w:r>
      <w:r w:rsidRPr="008835B8">
        <w:rPr>
          <w:rFonts w:ascii="Times New Roman" w:hAnsi="Times New Roman"/>
        </w:rPr>
        <w:t>ve stanoveném termínu (v případě ambulantního ochranného léčení), bude jednoznačně snížení rizika ohrožení společnosti nebezpečnými pacienty.</w:t>
      </w:r>
      <w:r w:rsidR="00D57CD9">
        <w:rPr>
          <w:rFonts w:ascii="Times New Roman" w:hAnsi="Times New Roman"/>
        </w:rPr>
        <w:t xml:space="preserve"> </w:t>
      </w:r>
      <w:r w:rsidR="00D57CD9" w:rsidRPr="00043F75">
        <w:rPr>
          <w:rFonts w:ascii="Times New Roman" w:hAnsi="Times New Roman"/>
        </w:rPr>
        <w:t xml:space="preserve">S ohledem na účel ochranného léčení, kterým je dle trestního zákoníku náprava pachatele a ochrana společnosti, </w:t>
      </w:r>
      <w:r w:rsidR="00D57CD9">
        <w:rPr>
          <w:rFonts w:ascii="Times New Roman" w:hAnsi="Times New Roman"/>
        </w:rPr>
        <w:t xml:space="preserve">dojde k </w:t>
      </w:r>
      <w:r w:rsidR="00D57CD9" w:rsidRPr="00043F75">
        <w:rPr>
          <w:rFonts w:ascii="Times New Roman" w:hAnsi="Times New Roman"/>
        </w:rPr>
        <w:t>nezbytné specifik</w:t>
      </w:r>
      <w:r w:rsidR="00D57CD9">
        <w:rPr>
          <w:rFonts w:ascii="Times New Roman" w:hAnsi="Times New Roman"/>
        </w:rPr>
        <w:t>aci</w:t>
      </w:r>
      <w:r w:rsidR="00D57CD9" w:rsidRPr="00043F75">
        <w:rPr>
          <w:rFonts w:ascii="Times New Roman" w:hAnsi="Times New Roman"/>
        </w:rPr>
        <w:t xml:space="preserve"> důvod</w:t>
      </w:r>
      <w:r w:rsidR="00D57CD9">
        <w:rPr>
          <w:rFonts w:ascii="Times New Roman" w:hAnsi="Times New Roman"/>
        </w:rPr>
        <w:t>u</w:t>
      </w:r>
      <w:r w:rsidR="00D57CD9" w:rsidRPr="00043F75">
        <w:rPr>
          <w:rFonts w:ascii="Times New Roman" w:hAnsi="Times New Roman"/>
        </w:rPr>
        <w:t xml:space="preserve"> ochranného léčení, které je zaměřeno na snížení či odstranění rizika výskytu trestního jednání či jednání, které je jinak trestné, vyplývající ze zdravotního stavu osoby s nařízeným ochranným léčením (např. dle povahy se může jednat o rizika násilného jednání, sexuální delikvence či pokračování trestné činnosti z důvodu závislosti). Pro vyhodnocení přínosu ochranného léčení </w:t>
      </w:r>
      <w:r w:rsidR="00D57CD9">
        <w:rPr>
          <w:rFonts w:ascii="Times New Roman" w:hAnsi="Times New Roman"/>
        </w:rPr>
        <w:t>je</w:t>
      </w:r>
      <w:r w:rsidR="00D57CD9" w:rsidRPr="00043F75">
        <w:rPr>
          <w:rFonts w:ascii="Times New Roman" w:hAnsi="Times New Roman"/>
        </w:rPr>
        <w:t xml:space="preserve"> nutné nastavit systém, který bude zaměřen na hodnocení těchto rizik.</w:t>
      </w:r>
      <w:r w:rsidR="00D57CD9">
        <w:rPr>
          <w:rFonts w:ascii="Times New Roman" w:hAnsi="Times New Roman"/>
        </w:rPr>
        <w:t xml:space="preserve"> </w:t>
      </w:r>
    </w:p>
    <w:p w14:paraId="1802FBBD" w14:textId="6C0E1A27" w:rsidR="4C45BC39" w:rsidRDefault="4C45BC39" w:rsidP="4C45BC39">
      <w:pPr>
        <w:pStyle w:val="l4"/>
        <w:shd w:val="clear" w:color="auto" w:fill="FFFFFF" w:themeFill="background1"/>
        <w:spacing w:before="0" w:beforeAutospacing="0" w:after="0" w:afterAutospacing="0"/>
        <w:jc w:val="both"/>
        <w:rPr>
          <w:color w:val="498205"/>
          <w:u w:val="single"/>
        </w:rPr>
      </w:pPr>
    </w:p>
    <w:p w14:paraId="3DE7F7BA" w14:textId="77777777" w:rsidR="00373B37" w:rsidRPr="00E53E9E" w:rsidRDefault="3D49BDD2" w:rsidP="00373B37">
      <w:pPr>
        <w:spacing w:before="0" w:after="0" w:line="240" w:lineRule="auto"/>
        <w:rPr>
          <w:rFonts w:ascii="Times New Roman" w:hAnsi="Times New Roman"/>
        </w:rPr>
      </w:pPr>
      <w:r w:rsidRPr="009A45B5">
        <w:rPr>
          <w:rFonts w:ascii="Times New Roman" w:hAnsi="Times New Roman"/>
        </w:rPr>
        <w:t>Upřesnění pravomoci dozoru krajského státního zastupitelství přinese jak možnost dozoru nad výkonem ochranného léčení u konkrétního pacienta, tak důraz na dodržování práv a kultivaci postupů jednotlivých zařízeních při výkonu ochranného léčení.</w:t>
      </w:r>
      <w:r w:rsidR="00373B37" w:rsidRPr="00E53E9E">
        <w:rPr>
          <w:rFonts w:ascii="Times New Roman" w:hAnsi="Times New Roman"/>
        </w:rPr>
        <w:t xml:space="preserve"> </w:t>
      </w:r>
    </w:p>
    <w:p w14:paraId="1F100AD5" w14:textId="77777777" w:rsidR="00373B37" w:rsidRDefault="00373B37" w:rsidP="00373B37">
      <w:pPr>
        <w:spacing w:before="0" w:after="0" w:line="240" w:lineRule="auto"/>
        <w:rPr>
          <w:rFonts w:ascii="Times New Roman" w:hAnsi="Times New Roman"/>
        </w:rPr>
      </w:pPr>
    </w:p>
    <w:p w14:paraId="36F5B6FB" w14:textId="27F1E92E" w:rsidR="00373B37" w:rsidRDefault="00373B37" w:rsidP="00373B37">
      <w:pPr>
        <w:spacing w:before="0" w:after="0" w:line="240" w:lineRule="auto"/>
        <w:rPr>
          <w:rFonts w:ascii="Times New Roman" w:hAnsi="Times New Roman"/>
        </w:rPr>
      </w:pPr>
      <w:r>
        <w:rPr>
          <w:rFonts w:ascii="Times New Roman" w:hAnsi="Times New Roman"/>
        </w:rPr>
        <w:t>Varianta 2 (pouze programy podpo</w:t>
      </w:r>
      <w:r w:rsidR="00E53E9E">
        <w:rPr>
          <w:rFonts w:ascii="Times New Roman" w:hAnsi="Times New Roman"/>
        </w:rPr>
        <w:t>ry zdraví)</w:t>
      </w:r>
    </w:p>
    <w:p w14:paraId="0B798A76" w14:textId="77777777" w:rsidR="00373B37" w:rsidRDefault="00373B37" w:rsidP="00373B37">
      <w:pPr>
        <w:spacing w:before="0" w:after="0" w:line="240" w:lineRule="auto"/>
        <w:rPr>
          <w:rFonts w:ascii="Times New Roman" w:hAnsi="Times New Roman"/>
        </w:rPr>
      </w:pPr>
    </w:p>
    <w:p w14:paraId="50C18B16" w14:textId="77777777" w:rsidR="00373B37" w:rsidRPr="001E2193" w:rsidRDefault="00373B37" w:rsidP="00373B37">
      <w:pPr>
        <w:spacing w:before="0" w:after="0" w:line="240" w:lineRule="auto"/>
        <w:rPr>
          <w:rFonts w:ascii="Times New Roman" w:hAnsi="Times New Roman"/>
          <w:u w:val="single"/>
        </w:rPr>
      </w:pPr>
      <w:r w:rsidRPr="001E2193">
        <w:rPr>
          <w:rFonts w:ascii="Times New Roman" w:hAnsi="Times New Roman"/>
          <w:u w:val="single"/>
        </w:rPr>
        <w:t>Náklady</w:t>
      </w:r>
    </w:p>
    <w:p w14:paraId="2C01AA01" w14:textId="77777777" w:rsidR="00373B37" w:rsidRDefault="00373B37" w:rsidP="00373B37">
      <w:pPr>
        <w:spacing w:before="0" w:after="0" w:line="240" w:lineRule="auto"/>
        <w:rPr>
          <w:rFonts w:ascii="Times New Roman" w:hAnsi="Times New Roman"/>
        </w:rPr>
      </w:pPr>
    </w:p>
    <w:p w14:paraId="56E3A820" w14:textId="77777777" w:rsidR="00373B37" w:rsidRDefault="00373B37" w:rsidP="00373B37">
      <w:pPr>
        <w:spacing w:before="0" w:after="0" w:line="240" w:lineRule="auto"/>
        <w:rPr>
          <w:rFonts w:ascii="Times New Roman" w:hAnsi="Times New Roman"/>
        </w:rPr>
      </w:pPr>
      <w:r>
        <w:rPr>
          <w:rFonts w:ascii="Times New Roman" w:hAnsi="Times New Roman"/>
        </w:rPr>
        <w:t>Vzhledem k povinnosti provádět programy podpory zdraví zahrnující cílenou prevenci, na které by se podíleli poskytovatelé pracovnělékařských služeb, došlo by k nákladům ze strany zaměstnavatelů. Vzhledem k tomu, že každý zaměstnavatel by si nastavil jiné programy (dle analýzy konkrétních pracovních podmínek na konkrétních pracovištích) nelze vyčíslit, kolik by tyto náklady byly. S tím se pojí i zvýšená administrativní a časová zátěž.</w:t>
      </w:r>
    </w:p>
    <w:p w14:paraId="1A1A17CE" w14:textId="77777777" w:rsidR="00E53E9E" w:rsidRDefault="00E53E9E" w:rsidP="00373B37">
      <w:pPr>
        <w:spacing w:before="0" w:after="0" w:line="240" w:lineRule="auto"/>
        <w:rPr>
          <w:rFonts w:ascii="Times New Roman" w:hAnsi="Times New Roman"/>
        </w:rPr>
      </w:pPr>
    </w:p>
    <w:p w14:paraId="3EC2043A" w14:textId="7921BDBC" w:rsidR="00E53E9E" w:rsidRDefault="00E53E9E" w:rsidP="00373B37">
      <w:pPr>
        <w:spacing w:before="0" w:after="0" w:line="240" w:lineRule="auto"/>
        <w:rPr>
          <w:rFonts w:ascii="Times New Roman" w:hAnsi="Times New Roman"/>
        </w:rPr>
      </w:pPr>
      <w:r>
        <w:rPr>
          <w:rFonts w:ascii="Times New Roman" w:hAnsi="Times New Roman"/>
        </w:rPr>
        <w:t>Přínosy</w:t>
      </w:r>
    </w:p>
    <w:p w14:paraId="3B54DA1E" w14:textId="77777777" w:rsidR="00E53E9E" w:rsidRPr="00D51820" w:rsidRDefault="00E53E9E" w:rsidP="00373B37">
      <w:pPr>
        <w:spacing w:before="0" w:after="0" w:line="240" w:lineRule="auto"/>
        <w:rPr>
          <w:rFonts w:ascii="Times New Roman" w:hAnsi="Times New Roman"/>
        </w:rPr>
      </w:pPr>
    </w:p>
    <w:p w14:paraId="1346DFD4" w14:textId="75002F79" w:rsidR="00682DF8" w:rsidRPr="008835B8" w:rsidRDefault="00682DF8" w:rsidP="00682DF8">
      <w:pPr>
        <w:tabs>
          <w:tab w:val="left" w:pos="426"/>
        </w:tabs>
        <w:spacing w:before="0" w:after="0" w:line="240" w:lineRule="auto"/>
        <w:rPr>
          <w:rFonts w:ascii="Times New Roman" w:hAnsi="Times New Roman"/>
        </w:rPr>
      </w:pPr>
      <w:r>
        <w:rPr>
          <w:rFonts w:ascii="Times New Roman" w:hAnsi="Times New Roman"/>
        </w:rPr>
        <w:lastRenderedPageBreak/>
        <w:t>Z provedené analýzy vyplývá, že vhodná a cílená opatření k podpoře zdraví by o 10 % zkrátila pracovní neschopnosti, čímž dojde k finanční úspoře vyplacené státem i zaměstnavateli zaměstnancům v pracovní neschopnosti, a prodloužila by o jeden rok zdravou délku života. Plošná implementace vedená ze strany zaměstnavatelského sektoru by státu i samotným zaměstnavatelům přinesla finanční prostředky především díky zvýšené produktivitě práce. Nynější zdravá délka života v České republice stagnuje na 62 letech, vzhledem i k prodlužující délce odchodu do důchodu je podpora zdraví v pracovním prostředí, realizovaná opatřeními k podpoře zdraví, velmi žádoucí (</w:t>
      </w:r>
      <w:proofErr w:type="spellStart"/>
      <w:r>
        <w:rPr>
          <w:rFonts w:ascii="Times New Roman" w:hAnsi="Times New Roman"/>
        </w:rPr>
        <w:t>Academy</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Health</w:t>
      </w:r>
      <w:proofErr w:type="spellEnd"/>
      <w:r>
        <w:rPr>
          <w:rFonts w:ascii="Times New Roman" w:hAnsi="Times New Roman"/>
        </w:rPr>
        <w:t xml:space="preserve"> Care Management s.r.o., 2024). </w:t>
      </w:r>
    </w:p>
    <w:p w14:paraId="24C1172A" w14:textId="76B5C391" w:rsidR="00107E4F" w:rsidRPr="00D51820" w:rsidRDefault="00107E4F" w:rsidP="00D51820">
      <w:pPr>
        <w:pStyle w:val="l4"/>
        <w:shd w:val="clear" w:color="auto" w:fill="FFFFFF" w:themeFill="background1"/>
        <w:spacing w:before="0" w:beforeAutospacing="0" w:after="0" w:afterAutospacing="0"/>
        <w:jc w:val="both"/>
      </w:pPr>
    </w:p>
    <w:p w14:paraId="276DF8D5" w14:textId="73108DAF" w:rsidR="357DC463" w:rsidRDefault="357DC463" w:rsidP="357DC463">
      <w:pPr>
        <w:pStyle w:val="l4"/>
        <w:shd w:val="clear" w:color="auto" w:fill="FFFFFF" w:themeFill="background1"/>
        <w:spacing w:before="0" w:beforeAutospacing="0" w:after="0" w:afterAutospacing="0"/>
        <w:jc w:val="both"/>
        <w:rPr>
          <w:color w:val="498205"/>
          <w:u w:val="single"/>
        </w:rPr>
      </w:pPr>
    </w:p>
    <w:p w14:paraId="30897644" w14:textId="44CF5BA5" w:rsidR="00AF0A1A" w:rsidRPr="00107E4F" w:rsidRDefault="003377C0" w:rsidP="00C37AB2">
      <w:pPr>
        <w:pStyle w:val="l4"/>
        <w:shd w:val="clear" w:color="auto" w:fill="FFFFFF"/>
        <w:spacing w:before="0" w:beforeAutospacing="0" w:after="0" w:afterAutospacing="0"/>
        <w:jc w:val="both"/>
        <w:rPr>
          <w:b/>
          <w:bCs/>
        </w:rPr>
      </w:pPr>
      <w:r>
        <w:rPr>
          <w:b/>
          <w:bCs/>
        </w:rPr>
        <w:t xml:space="preserve">Novela </w:t>
      </w:r>
      <w:r w:rsidR="00402FE6">
        <w:rPr>
          <w:b/>
          <w:bCs/>
        </w:rPr>
        <w:t>z</w:t>
      </w:r>
      <w:r w:rsidR="00AF0A1A" w:rsidRPr="00107E4F">
        <w:rPr>
          <w:b/>
          <w:bCs/>
        </w:rPr>
        <w:t>ákon</w:t>
      </w:r>
      <w:r>
        <w:rPr>
          <w:b/>
          <w:bCs/>
        </w:rPr>
        <w:t>a</w:t>
      </w:r>
      <w:r w:rsidR="00AF0A1A" w:rsidRPr="00107E4F">
        <w:rPr>
          <w:b/>
          <w:bCs/>
        </w:rPr>
        <w:t xml:space="preserve"> o ochraně veřejného zdraví</w:t>
      </w:r>
    </w:p>
    <w:p w14:paraId="56AF079A" w14:textId="77777777" w:rsidR="00107E4F" w:rsidRPr="00212B10" w:rsidRDefault="00107E4F" w:rsidP="00C37AB2">
      <w:pPr>
        <w:pStyle w:val="l4"/>
        <w:shd w:val="clear" w:color="auto" w:fill="FFFFFF"/>
        <w:spacing w:before="0" w:beforeAutospacing="0" w:after="0" w:afterAutospacing="0"/>
        <w:jc w:val="both"/>
        <w:rPr>
          <w:color w:val="FF0000"/>
          <w:highlight w:val="yellow"/>
        </w:rPr>
      </w:pPr>
    </w:p>
    <w:p w14:paraId="13C39539" w14:textId="77777777" w:rsidR="00107E4F" w:rsidRPr="002D57B6" w:rsidRDefault="00107E4F" w:rsidP="00C37AB2">
      <w:pPr>
        <w:spacing w:before="0" w:after="0" w:line="240" w:lineRule="auto"/>
        <w:rPr>
          <w:rFonts w:ascii="Times New Roman" w:hAnsi="Times New Roman"/>
          <w:b/>
          <w:bCs/>
          <w:i/>
          <w:iCs/>
        </w:rPr>
      </w:pPr>
      <w:r w:rsidRPr="002D57B6">
        <w:rPr>
          <w:rFonts w:ascii="Times New Roman" w:hAnsi="Times New Roman"/>
          <w:i/>
          <w:iCs/>
          <w:u w:val="single"/>
        </w:rPr>
        <w:t>Nulová varianta</w:t>
      </w:r>
    </w:p>
    <w:p w14:paraId="514067A6" w14:textId="77777777" w:rsidR="00107E4F" w:rsidRPr="002D57B6" w:rsidRDefault="00107E4F" w:rsidP="00C37AB2">
      <w:pPr>
        <w:spacing w:before="0" w:after="0" w:line="240" w:lineRule="auto"/>
        <w:rPr>
          <w:rFonts w:ascii="Times New Roman" w:hAnsi="Times New Roman"/>
        </w:rPr>
      </w:pPr>
    </w:p>
    <w:p w14:paraId="2ED53122" w14:textId="77777777" w:rsidR="00107E4F" w:rsidRPr="002D57B6" w:rsidRDefault="00107E4F" w:rsidP="00C37AB2">
      <w:pPr>
        <w:spacing w:before="0" w:after="0" w:line="240" w:lineRule="auto"/>
        <w:rPr>
          <w:rFonts w:ascii="Times New Roman" w:hAnsi="Times New Roman"/>
        </w:rPr>
      </w:pPr>
      <w:r w:rsidRPr="002D57B6">
        <w:rPr>
          <w:rFonts w:ascii="Times New Roman" w:hAnsi="Times New Roman"/>
        </w:rPr>
        <w:t>S touto variantou nejsou spojeny žádné náklady ani přínosy. Zůstává zachován nevyhovující právní stav a problémy z něj vyplývající, jež jsou popsány v bodech 1.2 a 1.3 a 1.5.</w:t>
      </w:r>
    </w:p>
    <w:p w14:paraId="5338366E" w14:textId="77777777" w:rsidR="00107E4F" w:rsidRPr="00212B10" w:rsidRDefault="00107E4F" w:rsidP="00C37AB2">
      <w:pPr>
        <w:spacing w:before="0" w:after="0" w:line="240" w:lineRule="auto"/>
        <w:rPr>
          <w:rFonts w:ascii="Times New Roman" w:hAnsi="Times New Roman"/>
          <w:i/>
          <w:iCs/>
          <w:color w:val="FF0000"/>
          <w:u w:val="single"/>
        </w:rPr>
      </w:pPr>
    </w:p>
    <w:p w14:paraId="71F01FF1" w14:textId="758516B2" w:rsidR="00107E4F" w:rsidRPr="00FA1E55" w:rsidRDefault="00107E4F" w:rsidP="00C37AB2">
      <w:pPr>
        <w:spacing w:before="0" w:after="0" w:line="240" w:lineRule="auto"/>
        <w:rPr>
          <w:rFonts w:ascii="Times New Roman" w:hAnsi="Times New Roman"/>
          <w:i/>
          <w:iCs/>
          <w:u w:val="single"/>
        </w:rPr>
      </w:pPr>
      <w:r w:rsidRPr="002D57B6">
        <w:rPr>
          <w:rFonts w:ascii="Times New Roman" w:hAnsi="Times New Roman"/>
          <w:i/>
          <w:iCs/>
          <w:u w:val="single"/>
        </w:rPr>
        <w:t>Varianta 1</w:t>
      </w:r>
    </w:p>
    <w:p w14:paraId="7EFD5AF8" w14:textId="77777777" w:rsidR="00FA1E55" w:rsidRDefault="00FA1E55" w:rsidP="00C37AB2">
      <w:pPr>
        <w:spacing w:before="0" w:after="0" w:line="240" w:lineRule="auto"/>
        <w:rPr>
          <w:rFonts w:ascii="Times New Roman" w:hAnsi="Times New Roman"/>
          <w:u w:val="single"/>
        </w:rPr>
      </w:pPr>
    </w:p>
    <w:p w14:paraId="2406554B" w14:textId="072DB174" w:rsidR="00107E4F" w:rsidRPr="002D57B6" w:rsidRDefault="00107E4F" w:rsidP="00C37AB2">
      <w:pPr>
        <w:spacing w:before="0" w:after="0" w:line="240" w:lineRule="auto"/>
        <w:rPr>
          <w:rFonts w:ascii="Times New Roman" w:hAnsi="Times New Roman"/>
        </w:rPr>
      </w:pPr>
      <w:r w:rsidRPr="002D57B6">
        <w:rPr>
          <w:rFonts w:ascii="Times New Roman" w:hAnsi="Times New Roman"/>
          <w:u w:val="single"/>
        </w:rPr>
        <w:t>Náklady</w:t>
      </w:r>
    </w:p>
    <w:p w14:paraId="2202D1B9" w14:textId="77777777" w:rsidR="00107E4F" w:rsidRPr="002D57B6" w:rsidRDefault="00107E4F" w:rsidP="00C37AB2">
      <w:pPr>
        <w:spacing w:before="0" w:after="0" w:line="240" w:lineRule="auto"/>
        <w:rPr>
          <w:rFonts w:ascii="Times New Roman" w:hAnsi="Times New Roman"/>
        </w:rPr>
      </w:pPr>
    </w:p>
    <w:p w14:paraId="613477E1" w14:textId="28757CCB" w:rsidR="00107E4F" w:rsidRPr="002D57B6" w:rsidRDefault="00107E4F" w:rsidP="00C37AB2">
      <w:pPr>
        <w:spacing w:before="0" w:after="0" w:line="240" w:lineRule="auto"/>
        <w:rPr>
          <w:rFonts w:ascii="Times New Roman" w:hAnsi="Times New Roman"/>
        </w:rPr>
      </w:pPr>
      <w:r w:rsidRPr="002D57B6">
        <w:rPr>
          <w:rFonts w:ascii="Times New Roman" w:hAnsi="Times New Roman"/>
        </w:rPr>
        <w:t xml:space="preserve">Nejsou identifikovány žádné zásadní náklady pro zaměstnavatele, </w:t>
      </w:r>
      <w:r w:rsidR="002D57B6" w:rsidRPr="002D57B6">
        <w:rPr>
          <w:rFonts w:ascii="Times New Roman" w:hAnsi="Times New Roman"/>
        </w:rPr>
        <w:t>osoby samostatně výdělečně činné</w:t>
      </w:r>
      <w:r w:rsidRPr="002D57B6">
        <w:rPr>
          <w:rFonts w:ascii="Times New Roman" w:hAnsi="Times New Roman"/>
        </w:rPr>
        <w:t>, zdravotnická zařízení. Navrhované změny v této variantě budou znamenat snížení nebo odstranění zbytné administrativní i ekonomické zátěže</w:t>
      </w:r>
      <w:r w:rsidR="002D57B6" w:rsidRPr="002D57B6">
        <w:rPr>
          <w:rFonts w:ascii="Times New Roman" w:hAnsi="Times New Roman"/>
        </w:rPr>
        <w:t xml:space="preserve"> a</w:t>
      </w:r>
      <w:r w:rsidRPr="002D57B6">
        <w:rPr>
          <w:rFonts w:ascii="Times New Roman" w:hAnsi="Times New Roman"/>
        </w:rPr>
        <w:t xml:space="preserve"> úpravu nevyhovujícího právního stavu. </w:t>
      </w:r>
    </w:p>
    <w:p w14:paraId="34E7CC21" w14:textId="77777777" w:rsidR="00107E4F" w:rsidRPr="00212B10" w:rsidRDefault="00107E4F" w:rsidP="00C37AB2">
      <w:pPr>
        <w:spacing w:before="0" w:after="0" w:line="240" w:lineRule="auto"/>
        <w:rPr>
          <w:rFonts w:ascii="Times New Roman" w:hAnsi="Times New Roman"/>
          <w:color w:val="FF0000"/>
          <w:highlight w:val="yellow"/>
          <w:u w:val="single"/>
        </w:rPr>
      </w:pPr>
    </w:p>
    <w:p w14:paraId="3B8EDC37" w14:textId="77777777" w:rsidR="00107E4F" w:rsidRPr="002D57B6" w:rsidRDefault="00107E4F" w:rsidP="00C37AB2">
      <w:pPr>
        <w:spacing w:before="0" w:after="0" w:line="240" w:lineRule="auto"/>
        <w:rPr>
          <w:rFonts w:ascii="Times New Roman" w:hAnsi="Times New Roman"/>
          <w:u w:val="single"/>
        </w:rPr>
      </w:pPr>
      <w:r w:rsidRPr="002D57B6">
        <w:rPr>
          <w:rFonts w:ascii="Times New Roman" w:hAnsi="Times New Roman"/>
          <w:u w:val="single"/>
        </w:rPr>
        <w:t>Přínosy</w:t>
      </w:r>
    </w:p>
    <w:p w14:paraId="72A2F5BB" w14:textId="77777777" w:rsidR="00107E4F" w:rsidRPr="002D57B6" w:rsidRDefault="00107E4F" w:rsidP="00C37AB2">
      <w:pPr>
        <w:spacing w:before="0" w:after="0" w:line="240" w:lineRule="auto"/>
        <w:rPr>
          <w:rFonts w:ascii="Times New Roman" w:hAnsi="Times New Roman"/>
        </w:rPr>
      </w:pPr>
    </w:p>
    <w:p w14:paraId="299CD377" w14:textId="0811A1CE" w:rsidR="00107E4F" w:rsidRDefault="00107E4F" w:rsidP="00C37AB2">
      <w:pPr>
        <w:spacing w:before="0" w:after="0" w:line="240" w:lineRule="auto"/>
        <w:rPr>
          <w:rFonts w:ascii="Times New Roman" w:hAnsi="Times New Roman"/>
        </w:rPr>
      </w:pPr>
      <w:r w:rsidRPr="002D57B6">
        <w:rPr>
          <w:rFonts w:ascii="Times New Roman" w:hAnsi="Times New Roman"/>
        </w:rPr>
        <w:t xml:space="preserve">Přínosy této varianty spočívají zejména v odstranění nadbytečné administrativní zátěže dopadající na zaměstnavatele, či rozšíření očkovacích kapacit díky </w:t>
      </w:r>
      <w:r w:rsidR="0078171D" w:rsidRPr="008E18C0">
        <w:rPr>
          <w:rFonts w:ascii="Times New Roman" w:hAnsi="Times New Roman"/>
        </w:rPr>
        <w:t>rozšíření okruhu lékařů specializovaných oborů, kte</w:t>
      </w:r>
      <w:r w:rsidR="0078171D">
        <w:rPr>
          <w:rFonts w:ascii="Times New Roman" w:hAnsi="Times New Roman"/>
        </w:rPr>
        <w:t>ří</w:t>
      </w:r>
      <w:r w:rsidR="0078171D" w:rsidRPr="008E18C0">
        <w:rPr>
          <w:rFonts w:ascii="Times New Roman" w:hAnsi="Times New Roman"/>
        </w:rPr>
        <w:t xml:space="preserve"> mohou provádět </w:t>
      </w:r>
      <w:r w:rsidR="00753E2A">
        <w:rPr>
          <w:rFonts w:ascii="Times New Roman" w:hAnsi="Times New Roman"/>
        </w:rPr>
        <w:t xml:space="preserve">očkování proti vzteklině a proti </w:t>
      </w:r>
      <w:r w:rsidR="00B25A42">
        <w:rPr>
          <w:rFonts w:ascii="Times New Roman" w:hAnsi="Times New Roman"/>
        </w:rPr>
        <w:t>žluté zimnici.</w:t>
      </w:r>
    </w:p>
    <w:p w14:paraId="302F7C06" w14:textId="77777777" w:rsidR="0066789E" w:rsidRDefault="0066789E" w:rsidP="00C37AB2">
      <w:pPr>
        <w:spacing w:before="0" w:after="0" w:line="240" w:lineRule="auto"/>
        <w:rPr>
          <w:rFonts w:ascii="Times New Roman" w:hAnsi="Times New Roman"/>
        </w:rPr>
      </w:pPr>
    </w:p>
    <w:p w14:paraId="00693867" w14:textId="5553FFC6" w:rsidR="00107E4F" w:rsidRPr="00C23275" w:rsidRDefault="00107E4F" w:rsidP="00C37AB2">
      <w:pPr>
        <w:autoSpaceDE w:val="0"/>
        <w:autoSpaceDN w:val="0"/>
        <w:adjustRightInd w:val="0"/>
        <w:spacing w:before="0" w:after="0" w:line="240" w:lineRule="auto"/>
        <w:rPr>
          <w:rFonts w:ascii="Times New Roman" w:hAnsi="Times New Roman"/>
          <w:b/>
          <w:u w:val="single"/>
        </w:rPr>
      </w:pPr>
      <w:r w:rsidRPr="00C23275">
        <w:rPr>
          <w:rFonts w:ascii="Times New Roman" w:hAnsi="Times New Roman"/>
          <w:b/>
          <w:u w:val="single"/>
        </w:rPr>
        <w:t>4. Stanovení pořadí variant a výběr nejvhodnějšího řešení</w:t>
      </w:r>
    </w:p>
    <w:p w14:paraId="5FA5756C" w14:textId="77777777" w:rsidR="00107E4F" w:rsidRPr="00C23275" w:rsidRDefault="00107E4F" w:rsidP="00C37AB2">
      <w:pPr>
        <w:autoSpaceDE w:val="0"/>
        <w:autoSpaceDN w:val="0"/>
        <w:adjustRightInd w:val="0"/>
        <w:spacing w:before="0" w:after="0" w:line="240" w:lineRule="auto"/>
        <w:rPr>
          <w:rFonts w:ascii="Times New Roman" w:hAnsi="Times New Roman"/>
          <w:b/>
          <w:u w:val="single"/>
        </w:rPr>
      </w:pPr>
    </w:p>
    <w:p w14:paraId="69969E4E" w14:textId="77777777" w:rsidR="00107E4F" w:rsidRPr="00C23275" w:rsidRDefault="00107E4F" w:rsidP="00C37AB2">
      <w:pPr>
        <w:autoSpaceDE w:val="0"/>
        <w:autoSpaceDN w:val="0"/>
        <w:adjustRightInd w:val="0"/>
        <w:spacing w:before="0" w:after="0" w:line="240" w:lineRule="auto"/>
        <w:rPr>
          <w:rFonts w:ascii="Times New Roman" w:hAnsi="Times New Roman"/>
          <w:u w:val="single"/>
        </w:rPr>
      </w:pPr>
      <w:r w:rsidRPr="00C23275">
        <w:rPr>
          <w:rFonts w:ascii="Times New Roman" w:hAnsi="Times New Roman"/>
          <w:u w:val="single"/>
        </w:rPr>
        <w:t>4.1 Varianty legislativního řešení</w:t>
      </w:r>
    </w:p>
    <w:p w14:paraId="5243F80B" w14:textId="77777777" w:rsidR="00107E4F" w:rsidRPr="00C23275" w:rsidRDefault="00107E4F" w:rsidP="00C37AB2">
      <w:pPr>
        <w:autoSpaceDE w:val="0"/>
        <w:autoSpaceDN w:val="0"/>
        <w:adjustRightInd w:val="0"/>
        <w:spacing w:before="0" w:after="0" w:line="240" w:lineRule="auto"/>
        <w:ind w:left="794"/>
        <w:rPr>
          <w:rFonts w:ascii="Times New Roman" w:hAnsi="Times New Roman"/>
        </w:rPr>
      </w:pPr>
    </w:p>
    <w:p w14:paraId="148F9271" w14:textId="77777777" w:rsidR="00107E4F" w:rsidRPr="00C23275" w:rsidRDefault="00107E4F" w:rsidP="00C37AB2">
      <w:pPr>
        <w:autoSpaceDE w:val="0"/>
        <w:autoSpaceDN w:val="0"/>
        <w:adjustRightInd w:val="0"/>
        <w:spacing w:before="0" w:after="0" w:line="240" w:lineRule="auto"/>
        <w:ind w:left="794"/>
        <w:rPr>
          <w:rFonts w:ascii="Times New Roman" w:hAnsi="Times New Roman"/>
        </w:rPr>
      </w:pPr>
      <w:r w:rsidRPr="00C23275">
        <w:rPr>
          <w:rFonts w:ascii="Times New Roman" w:hAnsi="Times New Roman"/>
        </w:rPr>
        <w:t>I. Novelizace stávajících právních předpisů</w:t>
      </w:r>
    </w:p>
    <w:p w14:paraId="62F1C7B9" w14:textId="77777777" w:rsidR="00107E4F" w:rsidRPr="00C23275" w:rsidRDefault="00107E4F" w:rsidP="00C37AB2">
      <w:pPr>
        <w:autoSpaceDE w:val="0"/>
        <w:autoSpaceDN w:val="0"/>
        <w:adjustRightInd w:val="0"/>
        <w:spacing w:before="0" w:after="0" w:line="240" w:lineRule="auto"/>
        <w:ind w:firstLine="794"/>
        <w:rPr>
          <w:rFonts w:ascii="Times New Roman" w:hAnsi="Times New Roman"/>
          <w:b/>
        </w:rPr>
      </w:pPr>
      <w:r w:rsidRPr="00C23275">
        <w:rPr>
          <w:rFonts w:ascii="Times New Roman" w:hAnsi="Times New Roman"/>
        </w:rPr>
        <w:t>II. Nový zákon</w:t>
      </w:r>
    </w:p>
    <w:p w14:paraId="7087F9C4" w14:textId="77777777" w:rsidR="00107E4F" w:rsidRPr="00C23275" w:rsidRDefault="00107E4F" w:rsidP="00C37AB2">
      <w:pPr>
        <w:autoSpaceDE w:val="0"/>
        <w:autoSpaceDN w:val="0"/>
        <w:adjustRightInd w:val="0"/>
        <w:spacing w:before="0" w:after="0" w:line="240" w:lineRule="auto"/>
        <w:rPr>
          <w:rFonts w:ascii="Times New Roman" w:hAnsi="Times New Roman"/>
          <w:b/>
          <w:bCs/>
        </w:rPr>
      </w:pPr>
    </w:p>
    <w:p w14:paraId="2B85D42F" w14:textId="260DBB61" w:rsidR="00107E4F" w:rsidRPr="00C23275" w:rsidRDefault="00107E4F" w:rsidP="00C37AB2">
      <w:pPr>
        <w:autoSpaceDE w:val="0"/>
        <w:autoSpaceDN w:val="0"/>
        <w:adjustRightInd w:val="0"/>
        <w:spacing w:before="0" w:after="0" w:line="240" w:lineRule="auto"/>
        <w:rPr>
          <w:rFonts w:ascii="Times New Roman" w:hAnsi="Times New Roman"/>
          <w:b/>
          <w:bCs/>
          <w:color w:val="FF0000"/>
        </w:rPr>
      </w:pPr>
      <w:r w:rsidRPr="00C23275">
        <w:rPr>
          <w:rFonts w:ascii="Times New Roman" w:hAnsi="Times New Roman"/>
          <w:b/>
          <w:bCs/>
        </w:rPr>
        <w:t xml:space="preserve">Pro všechny oblasti byla zvolena varianta novelizace stávajících právních </w:t>
      </w:r>
      <w:r w:rsidRPr="002D57B6">
        <w:rPr>
          <w:rFonts w:ascii="Times New Roman" w:hAnsi="Times New Roman"/>
          <w:b/>
          <w:bCs/>
        </w:rPr>
        <w:t xml:space="preserve">předpisů, </w:t>
      </w:r>
      <w:r w:rsidR="002D57B6">
        <w:rPr>
          <w:rFonts w:ascii="Times New Roman" w:hAnsi="Times New Roman"/>
          <w:b/>
          <w:bCs/>
        </w:rPr>
        <w:br/>
      </w:r>
      <w:r w:rsidRPr="002D57B6">
        <w:rPr>
          <w:rFonts w:ascii="Times New Roman" w:hAnsi="Times New Roman"/>
          <w:b/>
          <w:bCs/>
        </w:rPr>
        <w:t>a to</w:t>
      </w:r>
      <w:r w:rsidR="00EE2253">
        <w:rPr>
          <w:rFonts w:ascii="Times New Roman" w:hAnsi="Times New Roman"/>
          <w:b/>
          <w:bCs/>
        </w:rPr>
        <w:t xml:space="preserve"> jak</w:t>
      </w:r>
      <w:r w:rsidRPr="002D57B6">
        <w:rPr>
          <w:rFonts w:ascii="Times New Roman" w:hAnsi="Times New Roman"/>
          <w:b/>
          <w:bCs/>
        </w:rPr>
        <w:t xml:space="preserve"> pro </w:t>
      </w:r>
      <w:r w:rsidR="00EE2253">
        <w:rPr>
          <w:rFonts w:ascii="Times New Roman" w:hAnsi="Times New Roman"/>
          <w:b/>
          <w:bCs/>
        </w:rPr>
        <w:t xml:space="preserve">oblast právní úpravy </w:t>
      </w:r>
      <w:r w:rsidRPr="002D57B6">
        <w:rPr>
          <w:rFonts w:ascii="Times New Roman" w:hAnsi="Times New Roman"/>
          <w:b/>
          <w:bCs/>
        </w:rPr>
        <w:t>zákon</w:t>
      </w:r>
      <w:r w:rsidR="00EE2253">
        <w:rPr>
          <w:rFonts w:ascii="Times New Roman" w:hAnsi="Times New Roman"/>
          <w:b/>
          <w:bCs/>
        </w:rPr>
        <w:t>a</w:t>
      </w:r>
      <w:r w:rsidRPr="002D57B6">
        <w:rPr>
          <w:rFonts w:ascii="Times New Roman" w:hAnsi="Times New Roman"/>
          <w:b/>
          <w:bCs/>
        </w:rPr>
        <w:t xml:space="preserve"> </w:t>
      </w:r>
      <w:r w:rsidR="002D57B6" w:rsidRPr="002D57B6">
        <w:rPr>
          <w:rFonts w:ascii="Times New Roman" w:hAnsi="Times New Roman"/>
          <w:b/>
          <w:bCs/>
        </w:rPr>
        <w:t>o specifických zdravotních službách</w:t>
      </w:r>
      <w:r w:rsidR="00EE2253">
        <w:rPr>
          <w:rFonts w:ascii="Times New Roman" w:hAnsi="Times New Roman"/>
          <w:b/>
          <w:bCs/>
        </w:rPr>
        <w:t xml:space="preserve">, </w:t>
      </w:r>
      <w:r w:rsidR="00936896">
        <w:rPr>
          <w:rFonts w:ascii="Times New Roman" w:hAnsi="Times New Roman"/>
          <w:b/>
          <w:bCs/>
        </w:rPr>
        <w:br/>
      </w:r>
      <w:r w:rsidR="00EE2253">
        <w:rPr>
          <w:rFonts w:ascii="Times New Roman" w:hAnsi="Times New Roman"/>
          <w:b/>
          <w:bCs/>
        </w:rPr>
        <w:t>tak pro oblast právní úpravy</w:t>
      </w:r>
      <w:r w:rsidR="002D57B6" w:rsidRPr="002D57B6">
        <w:rPr>
          <w:rFonts w:ascii="Times New Roman" w:hAnsi="Times New Roman"/>
          <w:b/>
          <w:bCs/>
        </w:rPr>
        <w:t xml:space="preserve"> zákon</w:t>
      </w:r>
      <w:r w:rsidR="00EE2253">
        <w:rPr>
          <w:rFonts w:ascii="Times New Roman" w:hAnsi="Times New Roman"/>
          <w:b/>
          <w:bCs/>
        </w:rPr>
        <w:t>a</w:t>
      </w:r>
      <w:r w:rsidR="002D57B6" w:rsidRPr="002D57B6">
        <w:rPr>
          <w:rFonts w:ascii="Times New Roman" w:hAnsi="Times New Roman"/>
          <w:b/>
          <w:bCs/>
        </w:rPr>
        <w:t xml:space="preserve"> o ochraně veřejného zdraví.</w:t>
      </w:r>
      <w:r w:rsidRPr="002D57B6">
        <w:rPr>
          <w:rFonts w:ascii="Times New Roman" w:hAnsi="Times New Roman"/>
          <w:b/>
          <w:bCs/>
        </w:rPr>
        <w:t xml:space="preserve"> </w:t>
      </w:r>
    </w:p>
    <w:p w14:paraId="4829CBD7" w14:textId="77777777" w:rsidR="00107E4F" w:rsidRPr="00C23275" w:rsidRDefault="00107E4F" w:rsidP="00C37AB2">
      <w:pPr>
        <w:spacing w:before="0" w:after="0" w:line="240" w:lineRule="auto"/>
        <w:contextualSpacing/>
        <w:rPr>
          <w:rFonts w:ascii="Times New Roman" w:hAnsi="Times New Roman"/>
        </w:rPr>
      </w:pPr>
    </w:p>
    <w:p w14:paraId="067DDCDD" w14:textId="41113D94" w:rsidR="00107E4F" w:rsidRPr="00C23275" w:rsidRDefault="00EE2253" w:rsidP="00C37AB2">
      <w:pPr>
        <w:spacing w:before="0" w:after="0" w:line="240" w:lineRule="auto"/>
        <w:contextualSpacing/>
        <w:rPr>
          <w:rFonts w:ascii="Times New Roman" w:hAnsi="Times New Roman"/>
        </w:rPr>
      </w:pPr>
      <w:r w:rsidRPr="2ECE1CAB">
        <w:rPr>
          <w:rFonts w:ascii="Times New Roman" w:hAnsi="Times New Roman"/>
        </w:rPr>
        <w:t>V</w:t>
      </w:r>
      <w:r w:rsidR="00402FE6" w:rsidRPr="2ECE1CAB">
        <w:rPr>
          <w:rFonts w:ascii="Times New Roman" w:hAnsi="Times New Roman"/>
        </w:rPr>
        <w:t xml:space="preserve"> ustanoveních </w:t>
      </w:r>
      <w:r w:rsidRPr="2ECE1CAB">
        <w:rPr>
          <w:rFonts w:ascii="Times New Roman" w:hAnsi="Times New Roman"/>
        </w:rPr>
        <w:t>novel</w:t>
      </w:r>
      <w:r w:rsidR="00402FE6" w:rsidRPr="2ECE1CAB">
        <w:rPr>
          <w:rFonts w:ascii="Times New Roman" w:hAnsi="Times New Roman"/>
        </w:rPr>
        <w:t>y</w:t>
      </w:r>
      <w:r w:rsidRPr="2ECE1CAB">
        <w:rPr>
          <w:rFonts w:ascii="Times New Roman" w:hAnsi="Times New Roman"/>
        </w:rPr>
        <w:t xml:space="preserve"> </w:t>
      </w:r>
      <w:r w:rsidR="00107E4F" w:rsidRPr="2ECE1CAB">
        <w:rPr>
          <w:rFonts w:ascii="Times New Roman" w:hAnsi="Times New Roman"/>
        </w:rPr>
        <w:t>zákona o specifických zdravotních službách,</w:t>
      </w:r>
      <w:r w:rsidR="00402FE6" w:rsidRPr="2ECE1CAB">
        <w:rPr>
          <w:rFonts w:ascii="Times New Roman" w:hAnsi="Times New Roman"/>
        </w:rPr>
        <w:t xml:space="preserve"> </w:t>
      </w:r>
      <w:r w:rsidR="00107E4F" w:rsidRPr="2ECE1CAB">
        <w:rPr>
          <w:rFonts w:ascii="Times New Roman" w:hAnsi="Times New Roman"/>
        </w:rPr>
        <w:t>kter</w:t>
      </w:r>
      <w:r w:rsidRPr="2ECE1CAB">
        <w:rPr>
          <w:rFonts w:ascii="Times New Roman" w:hAnsi="Times New Roman"/>
        </w:rPr>
        <w:t>á</w:t>
      </w:r>
      <w:r w:rsidR="00107E4F" w:rsidRPr="2ECE1CAB">
        <w:rPr>
          <w:rFonts w:ascii="Times New Roman" w:hAnsi="Times New Roman"/>
        </w:rPr>
        <w:t xml:space="preserve"> upravuj</w:t>
      </w:r>
      <w:r w:rsidR="00D57CD9" w:rsidRPr="2ECE1CAB">
        <w:rPr>
          <w:rFonts w:ascii="Times New Roman" w:hAnsi="Times New Roman"/>
        </w:rPr>
        <w:t>í</w:t>
      </w:r>
      <w:r w:rsidR="00107E4F" w:rsidRPr="2ECE1CAB">
        <w:rPr>
          <w:rFonts w:ascii="Times New Roman" w:hAnsi="Times New Roman"/>
        </w:rPr>
        <w:t xml:space="preserve"> asistovanou </w:t>
      </w:r>
      <w:proofErr w:type="gramStart"/>
      <w:r w:rsidR="00107E4F" w:rsidRPr="2ECE1CAB">
        <w:rPr>
          <w:rFonts w:ascii="Times New Roman" w:hAnsi="Times New Roman"/>
        </w:rPr>
        <w:t>reprodukci</w:t>
      </w:r>
      <w:r w:rsidR="00D57CD9" w:rsidRPr="2ECE1CAB">
        <w:rPr>
          <w:rFonts w:ascii="Times New Roman" w:hAnsi="Times New Roman"/>
        </w:rPr>
        <w:t xml:space="preserve"> ,</w:t>
      </w:r>
      <w:proofErr w:type="gramEnd"/>
      <w:r w:rsidR="00D57CD9" w:rsidRPr="2ECE1CAB">
        <w:rPr>
          <w:rFonts w:ascii="Times New Roman" w:hAnsi="Times New Roman"/>
        </w:rPr>
        <w:t xml:space="preserve"> znamená </w:t>
      </w:r>
      <w:r w:rsidRPr="2ECE1CAB">
        <w:rPr>
          <w:rFonts w:ascii="Times New Roman" w:hAnsi="Times New Roman"/>
        </w:rPr>
        <w:t xml:space="preserve">navržená </w:t>
      </w:r>
      <w:r w:rsidR="00107E4F" w:rsidRPr="2ECE1CAB">
        <w:rPr>
          <w:rFonts w:ascii="Times New Roman" w:hAnsi="Times New Roman"/>
        </w:rPr>
        <w:t>úprava nutnost vzniku nového prováděcího právního předpisu týkající</w:t>
      </w:r>
      <w:r w:rsidR="00D57CD9" w:rsidRPr="2ECE1CAB">
        <w:rPr>
          <w:rFonts w:ascii="Times New Roman" w:hAnsi="Times New Roman"/>
        </w:rPr>
        <w:t>ho</w:t>
      </w:r>
      <w:r w:rsidR="00107E4F" w:rsidRPr="2ECE1CAB">
        <w:rPr>
          <w:rFonts w:ascii="Times New Roman" w:hAnsi="Times New Roman"/>
        </w:rPr>
        <w:t xml:space="preserve"> se stanovení maximální výše náhrady účelně, hospodárně a prokazatelně vynaložených výdajů spojených s darováním zárodečných buněk.</w:t>
      </w:r>
      <w:r w:rsidR="00B52A16" w:rsidRPr="2ECE1CAB">
        <w:rPr>
          <w:rFonts w:ascii="Times New Roman" w:hAnsi="Times New Roman"/>
        </w:rPr>
        <w:t xml:space="preserve"> Totéž platí pro úpravu nového institutu opatření k podoře zdraví, která vyvolá nutnost vzniku nového prováděcího právního předpisu.</w:t>
      </w:r>
    </w:p>
    <w:p w14:paraId="6E2A097F" w14:textId="77777777" w:rsidR="00107E4F" w:rsidRPr="00EB28C5" w:rsidRDefault="00107E4F" w:rsidP="00C37AB2">
      <w:pPr>
        <w:autoSpaceDE w:val="0"/>
        <w:autoSpaceDN w:val="0"/>
        <w:adjustRightInd w:val="0"/>
        <w:spacing w:before="0" w:after="0" w:line="240" w:lineRule="auto"/>
        <w:rPr>
          <w:rFonts w:ascii="Times New Roman" w:hAnsi="Times New Roman"/>
          <w:highlight w:val="yellow"/>
          <w:u w:val="single"/>
        </w:rPr>
      </w:pPr>
    </w:p>
    <w:p w14:paraId="5DBB3091" w14:textId="77777777" w:rsidR="00107E4F" w:rsidRPr="00187FCE" w:rsidRDefault="00107E4F" w:rsidP="00C37AB2">
      <w:pPr>
        <w:autoSpaceDE w:val="0"/>
        <w:autoSpaceDN w:val="0"/>
        <w:adjustRightInd w:val="0"/>
        <w:spacing w:before="0" w:after="0" w:line="240" w:lineRule="auto"/>
        <w:rPr>
          <w:rFonts w:ascii="Times New Roman" w:hAnsi="Times New Roman"/>
          <w:u w:val="single"/>
        </w:rPr>
      </w:pPr>
      <w:r w:rsidRPr="00187FCE">
        <w:rPr>
          <w:rFonts w:ascii="Times New Roman" w:hAnsi="Times New Roman"/>
          <w:u w:val="single"/>
        </w:rPr>
        <w:t xml:space="preserve">4.2 Varianty věcného řešení </w:t>
      </w:r>
    </w:p>
    <w:p w14:paraId="71430603" w14:textId="77777777" w:rsidR="00107E4F" w:rsidRPr="00187FCE" w:rsidRDefault="00107E4F" w:rsidP="00C37AB2">
      <w:pPr>
        <w:autoSpaceDE w:val="0"/>
        <w:autoSpaceDN w:val="0"/>
        <w:adjustRightInd w:val="0"/>
        <w:spacing w:before="0" w:after="0" w:line="240" w:lineRule="auto"/>
        <w:rPr>
          <w:rFonts w:ascii="Times New Roman" w:hAnsi="Times New Roman"/>
          <w:u w:val="single"/>
        </w:rPr>
      </w:pPr>
    </w:p>
    <w:p w14:paraId="334A8B0A" w14:textId="77777777" w:rsidR="00107E4F" w:rsidRPr="00187FCE" w:rsidRDefault="00107E4F" w:rsidP="00C37AB2">
      <w:pPr>
        <w:autoSpaceDE w:val="0"/>
        <w:autoSpaceDN w:val="0"/>
        <w:adjustRightInd w:val="0"/>
        <w:spacing w:before="0" w:after="0" w:line="240" w:lineRule="auto"/>
        <w:rPr>
          <w:rFonts w:ascii="Times New Roman" w:hAnsi="Times New Roman"/>
          <w:u w:val="single"/>
        </w:rPr>
      </w:pPr>
      <w:r w:rsidRPr="00187FCE">
        <w:rPr>
          <w:rFonts w:ascii="Times New Roman" w:hAnsi="Times New Roman"/>
          <w:u w:val="single"/>
        </w:rPr>
        <w:t>Pořadí variant</w:t>
      </w:r>
    </w:p>
    <w:p w14:paraId="4DC4D27A" w14:textId="5CD3C72E" w:rsidR="00107E4F" w:rsidRDefault="00107E4F" w:rsidP="00C37AB2">
      <w:pPr>
        <w:autoSpaceDE w:val="0"/>
        <w:autoSpaceDN w:val="0"/>
        <w:adjustRightInd w:val="0"/>
        <w:spacing w:before="0" w:after="0" w:line="240" w:lineRule="auto"/>
        <w:rPr>
          <w:rFonts w:ascii="Times New Roman" w:hAnsi="Times New Roman"/>
        </w:rPr>
      </w:pPr>
    </w:p>
    <w:p w14:paraId="438D0847" w14:textId="5B5F714A" w:rsidR="00EB7648" w:rsidRPr="00402FE6" w:rsidRDefault="00EB7648" w:rsidP="00C37AB2">
      <w:pPr>
        <w:autoSpaceDE w:val="0"/>
        <w:autoSpaceDN w:val="0"/>
        <w:adjustRightInd w:val="0"/>
        <w:spacing w:before="0" w:after="0" w:line="240" w:lineRule="auto"/>
        <w:rPr>
          <w:rFonts w:ascii="Times New Roman" w:hAnsi="Times New Roman"/>
          <w:b/>
          <w:bCs/>
        </w:rPr>
      </w:pPr>
      <w:r w:rsidRPr="00402FE6">
        <w:rPr>
          <w:rFonts w:ascii="Times New Roman" w:hAnsi="Times New Roman"/>
          <w:b/>
          <w:bCs/>
        </w:rPr>
        <w:t>Novela zákona o specifických zdravotních službách</w:t>
      </w:r>
    </w:p>
    <w:p w14:paraId="3F76374A" w14:textId="77777777" w:rsidR="00EB7648" w:rsidRDefault="00EB7648" w:rsidP="00C37AB2">
      <w:pPr>
        <w:autoSpaceDE w:val="0"/>
        <w:autoSpaceDN w:val="0"/>
        <w:adjustRightInd w:val="0"/>
        <w:spacing w:before="0" w:after="0" w:line="240" w:lineRule="auto"/>
        <w:rPr>
          <w:rFonts w:ascii="Times New Roman" w:hAnsi="Times New Roman"/>
        </w:rPr>
      </w:pPr>
    </w:p>
    <w:p w14:paraId="12CB75FA" w14:textId="2E604CFC" w:rsidR="00107E4F" w:rsidRPr="00187FCE" w:rsidRDefault="00107E4F" w:rsidP="00C37AB2">
      <w:pPr>
        <w:autoSpaceDE w:val="0"/>
        <w:autoSpaceDN w:val="0"/>
        <w:adjustRightInd w:val="0"/>
        <w:spacing w:before="0" w:after="0" w:line="240" w:lineRule="auto"/>
        <w:rPr>
          <w:rFonts w:ascii="Times New Roman" w:hAnsi="Times New Roman"/>
        </w:rPr>
      </w:pPr>
      <w:r w:rsidRPr="00187FCE">
        <w:rPr>
          <w:rFonts w:ascii="Times New Roman" w:hAnsi="Times New Roman"/>
        </w:rPr>
        <w:t xml:space="preserve">U všech oblastí byla zvolena varianta 1., u které se neočekává zásadní </w:t>
      </w:r>
      <w:r w:rsidRPr="00187FCE">
        <w:rPr>
          <w:rFonts w:ascii="Times New Roman" w:hAnsi="Times New Roman"/>
          <w:u w:val="single"/>
        </w:rPr>
        <w:t>negativní dopady</w:t>
      </w:r>
      <w:r w:rsidRPr="00187FCE">
        <w:rPr>
          <w:rFonts w:ascii="Times New Roman" w:hAnsi="Times New Roman"/>
        </w:rPr>
        <w:t xml:space="preserve"> na: </w:t>
      </w:r>
    </w:p>
    <w:p w14:paraId="2279C1A0" w14:textId="77777777" w:rsidR="00107E4F" w:rsidRPr="00187FCE" w:rsidRDefault="00107E4F" w:rsidP="00C37AB2">
      <w:pPr>
        <w:autoSpaceDE w:val="0"/>
        <w:autoSpaceDN w:val="0"/>
        <w:adjustRightInd w:val="0"/>
        <w:spacing w:before="0" w:after="0" w:line="240" w:lineRule="auto"/>
        <w:rPr>
          <w:rFonts w:ascii="Times New Roman" w:hAnsi="Times New Roman"/>
        </w:rPr>
      </w:pPr>
    </w:p>
    <w:p w14:paraId="3405EDBE" w14:textId="77777777" w:rsidR="00107E4F" w:rsidRPr="00187FCE" w:rsidRDefault="00107E4F" w:rsidP="00C37AB2">
      <w:pPr>
        <w:numPr>
          <w:ilvl w:val="0"/>
          <w:numId w:val="1"/>
        </w:numPr>
        <w:autoSpaceDE w:val="0"/>
        <w:autoSpaceDN w:val="0"/>
        <w:adjustRightInd w:val="0"/>
        <w:spacing w:before="0" w:after="0" w:line="240" w:lineRule="auto"/>
        <w:rPr>
          <w:rFonts w:ascii="Times New Roman" w:hAnsi="Times New Roman"/>
        </w:rPr>
      </w:pPr>
      <w:r w:rsidRPr="00187FCE">
        <w:rPr>
          <w:rFonts w:ascii="Times New Roman" w:hAnsi="Times New Roman"/>
        </w:rPr>
        <w:t xml:space="preserve">Státní rozpočet, ostatní veřejné rozpočty. </w:t>
      </w:r>
    </w:p>
    <w:p w14:paraId="627E6AF6" w14:textId="77777777" w:rsidR="00107E4F" w:rsidRPr="00187FCE" w:rsidRDefault="00107E4F" w:rsidP="00C37AB2">
      <w:pPr>
        <w:numPr>
          <w:ilvl w:val="0"/>
          <w:numId w:val="1"/>
        </w:numPr>
        <w:autoSpaceDE w:val="0"/>
        <w:autoSpaceDN w:val="0"/>
        <w:adjustRightInd w:val="0"/>
        <w:spacing w:before="0" w:after="0" w:line="240" w:lineRule="auto"/>
        <w:rPr>
          <w:rFonts w:ascii="Times New Roman" w:hAnsi="Times New Roman"/>
        </w:rPr>
      </w:pPr>
      <w:r w:rsidRPr="00187FCE">
        <w:rPr>
          <w:rFonts w:ascii="Times New Roman" w:hAnsi="Times New Roman"/>
        </w:rPr>
        <w:t xml:space="preserve">Podnikatelské prostředí ČR. </w:t>
      </w:r>
    </w:p>
    <w:p w14:paraId="26DA5083" w14:textId="77777777" w:rsidR="00107E4F" w:rsidRPr="00187FCE" w:rsidRDefault="00107E4F" w:rsidP="00C37AB2">
      <w:pPr>
        <w:numPr>
          <w:ilvl w:val="0"/>
          <w:numId w:val="1"/>
        </w:numPr>
        <w:autoSpaceDE w:val="0"/>
        <w:autoSpaceDN w:val="0"/>
        <w:adjustRightInd w:val="0"/>
        <w:spacing w:before="0" w:after="0" w:line="240" w:lineRule="auto"/>
        <w:rPr>
          <w:rFonts w:ascii="Times New Roman" w:hAnsi="Times New Roman"/>
        </w:rPr>
      </w:pPr>
      <w:r w:rsidRPr="00187FCE">
        <w:rPr>
          <w:rFonts w:ascii="Times New Roman" w:hAnsi="Times New Roman"/>
        </w:rPr>
        <w:t>Sociální dopady, včetně dopadů na specifické skupiny obyvatel, zejména osoby sociálně slabé, osoby se zdravotním postižením a národnostní menšiny.</w:t>
      </w:r>
    </w:p>
    <w:p w14:paraId="204F6FB5" w14:textId="77777777" w:rsidR="00107E4F" w:rsidRPr="00187FCE" w:rsidRDefault="00107E4F" w:rsidP="00C37AB2">
      <w:pPr>
        <w:numPr>
          <w:ilvl w:val="0"/>
          <w:numId w:val="1"/>
        </w:numPr>
        <w:autoSpaceDE w:val="0"/>
        <w:autoSpaceDN w:val="0"/>
        <w:adjustRightInd w:val="0"/>
        <w:spacing w:before="0" w:after="0" w:line="240" w:lineRule="auto"/>
        <w:rPr>
          <w:rFonts w:ascii="Times New Roman" w:hAnsi="Times New Roman"/>
        </w:rPr>
      </w:pPr>
      <w:r w:rsidRPr="00187FCE">
        <w:rPr>
          <w:rFonts w:ascii="Times New Roman" w:hAnsi="Times New Roman"/>
        </w:rPr>
        <w:t>Na životní prostředí.</w:t>
      </w:r>
    </w:p>
    <w:p w14:paraId="227D3C7C" w14:textId="77777777" w:rsidR="00107E4F" w:rsidRPr="00187FCE" w:rsidRDefault="00107E4F" w:rsidP="00C37AB2">
      <w:pPr>
        <w:numPr>
          <w:ilvl w:val="0"/>
          <w:numId w:val="1"/>
        </w:numPr>
        <w:autoSpaceDE w:val="0"/>
        <w:autoSpaceDN w:val="0"/>
        <w:adjustRightInd w:val="0"/>
        <w:spacing w:before="0" w:after="0" w:line="240" w:lineRule="auto"/>
        <w:rPr>
          <w:rFonts w:ascii="Times New Roman" w:hAnsi="Times New Roman"/>
        </w:rPr>
      </w:pPr>
      <w:r w:rsidRPr="00187FCE">
        <w:rPr>
          <w:rFonts w:ascii="Times New Roman" w:hAnsi="Times New Roman"/>
        </w:rPr>
        <w:t>Zákaz diskriminace a rovnost žen a mužů.</w:t>
      </w:r>
    </w:p>
    <w:p w14:paraId="398630B2" w14:textId="77777777" w:rsidR="00107E4F" w:rsidRPr="00187FCE" w:rsidRDefault="00107E4F" w:rsidP="00C37AB2">
      <w:pPr>
        <w:numPr>
          <w:ilvl w:val="0"/>
          <w:numId w:val="1"/>
        </w:numPr>
        <w:autoSpaceDE w:val="0"/>
        <w:autoSpaceDN w:val="0"/>
        <w:adjustRightInd w:val="0"/>
        <w:spacing w:before="0" w:after="0" w:line="240" w:lineRule="auto"/>
        <w:rPr>
          <w:rFonts w:ascii="Times New Roman" w:hAnsi="Times New Roman"/>
        </w:rPr>
      </w:pPr>
      <w:r w:rsidRPr="00187FCE">
        <w:rPr>
          <w:rFonts w:ascii="Times New Roman" w:hAnsi="Times New Roman"/>
        </w:rPr>
        <w:t>Ochranu soukromí a osobních údajů.</w:t>
      </w:r>
    </w:p>
    <w:p w14:paraId="6C06F9B9" w14:textId="77777777" w:rsidR="00107E4F" w:rsidRPr="00187FCE" w:rsidRDefault="00107E4F" w:rsidP="00C37AB2">
      <w:pPr>
        <w:numPr>
          <w:ilvl w:val="0"/>
          <w:numId w:val="1"/>
        </w:numPr>
        <w:autoSpaceDE w:val="0"/>
        <w:autoSpaceDN w:val="0"/>
        <w:adjustRightInd w:val="0"/>
        <w:spacing w:before="0" w:after="0" w:line="240" w:lineRule="auto"/>
        <w:rPr>
          <w:rFonts w:ascii="Times New Roman" w:hAnsi="Times New Roman"/>
        </w:rPr>
      </w:pPr>
      <w:r w:rsidRPr="00187FCE">
        <w:rPr>
          <w:rFonts w:ascii="Times New Roman" w:hAnsi="Times New Roman"/>
        </w:rPr>
        <w:t>Korupční rizika.</w:t>
      </w:r>
    </w:p>
    <w:p w14:paraId="62A71EF9" w14:textId="77777777" w:rsidR="00107E4F" w:rsidRPr="00187FCE" w:rsidRDefault="00107E4F" w:rsidP="00C37AB2">
      <w:pPr>
        <w:numPr>
          <w:ilvl w:val="0"/>
          <w:numId w:val="1"/>
        </w:numPr>
        <w:autoSpaceDE w:val="0"/>
        <w:autoSpaceDN w:val="0"/>
        <w:adjustRightInd w:val="0"/>
        <w:spacing w:before="0" w:after="0" w:line="240" w:lineRule="auto"/>
        <w:rPr>
          <w:rFonts w:ascii="Times New Roman" w:hAnsi="Times New Roman"/>
        </w:rPr>
      </w:pPr>
      <w:r w:rsidRPr="00187FCE">
        <w:rPr>
          <w:rFonts w:ascii="Times New Roman" w:hAnsi="Times New Roman"/>
        </w:rPr>
        <w:t>Bezpečnost nebo obranu státu.</w:t>
      </w:r>
    </w:p>
    <w:p w14:paraId="405C1E88" w14:textId="77777777" w:rsidR="00107E4F" w:rsidRPr="00187FCE" w:rsidRDefault="00107E4F" w:rsidP="00C37AB2">
      <w:pPr>
        <w:numPr>
          <w:ilvl w:val="0"/>
          <w:numId w:val="1"/>
        </w:numPr>
        <w:autoSpaceDE w:val="0"/>
        <w:autoSpaceDN w:val="0"/>
        <w:adjustRightInd w:val="0"/>
        <w:spacing w:before="0" w:after="0" w:line="240" w:lineRule="auto"/>
        <w:rPr>
          <w:rFonts w:ascii="Times New Roman" w:hAnsi="Times New Roman"/>
        </w:rPr>
      </w:pPr>
      <w:r w:rsidRPr="00187FCE">
        <w:rPr>
          <w:rFonts w:ascii="Times New Roman" w:hAnsi="Times New Roman"/>
        </w:rPr>
        <w:t>Územní a dopady na územní samosprávných celků.</w:t>
      </w:r>
    </w:p>
    <w:p w14:paraId="290C2CB6" w14:textId="77777777" w:rsidR="00107E4F" w:rsidRPr="00187FCE" w:rsidRDefault="00107E4F" w:rsidP="00C37AB2">
      <w:pPr>
        <w:numPr>
          <w:ilvl w:val="0"/>
          <w:numId w:val="1"/>
        </w:numPr>
        <w:autoSpaceDE w:val="0"/>
        <w:autoSpaceDN w:val="0"/>
        <w:adjustRightInd w:val="0"/>
        <w:spacing w:before="0" w:after="0" w:line="240" w:lineRule="auto"/>
        <w:rPr>
          <w:rFonts w:ascii="Times New Roman" w:hAnsi="Times New Roman"/>
        </w:rPr>
      </w:pPr>
      <w:r w:rsidRPr="00187FCE">
        <w:rPr>
          <w:rFonts w:ascii="Times New Roman" w:hAnsi="Times New Roman"/>
        </w:rPr>
        <w:t>Zásady pro tvorbu digitálně přívětivé legislativy (DPL).</w:t>
      </w:r>
    </w:p>
    <w:p w14:paraId="531C0BC5" w14:textId="77777777" w:rsidR="00107E4F" w:rsidRPr="00F30343" w:rsidRDefault="00107E4F" w:rsidP="00C37AB2">
      <w:pPr>
        <w:autoSpaceDE w:val="0"/>
        <w:autoSpaceDN w:val="0"/>
        <w:adjustRightInd w:val="0"/>
        <w:spacing w:before="0" w:after="0" w:line="240" w:lineRule="auto"/>
        <w:rPr>
          <w:rFonts w:ascii="Times New Roman" w:hAnsi="Times New Roman"/>
        </w:rPr>
      </w:pPr>
    </w:p>
    <w:p w14:paraId="75FC739B" w14:textId="77777777" w:rsidR="00107E4F" w:rsidRPr="00F30343" w:rsidRDefault="00107E4F" w:rsidP="00C37AB2">
      <w:pPr>
        <w:autoSpaceDE w:val="0"/>
        <w:autoSpaceDN w:val="0"/>
        <w:adjustRightInd w:val="0"/>
        <w:spacing w:before="0" w:after="0" w:line="240" w:lineRule="auto"/>
        <w:rPr>
          <w:rFonts w:ascii="Times New Roman" w:hAnsi="Times New Roman"/>
        </w:rPr>
      </w:pPr>
      <w:r w:rsidRPr="00F30343">
        <w:rPr>
          <w:rFonts w:ascii="Times New Roman" w:hAnsi="Times New Roman"/>
        </w:rPr>
        <w:t xml:space="preserve">Navrženou variantou se očekává </w:t>
      </w:r>
      <w:r w:rsidRPr="00F30343">
        <w:rPr>
          <w:rFonts w:ascii="Times New Roman" w:hAnsi="Times New Roman"/>
          <w:u w:val="single"/>
        </w:rPr>
        <w:t>pozitivní dopady</w:t>
      </w:r>
      <w:r w:rsidRPr="00F30343">
        <w:rPr>
          <w:rFonts w:ascii="Times New Roman" w:hAnsi="Times New Roman"/>
        </w:rPr>
        <w:t xml:space="preserve"> na:</w:t>
      </w:r>
    </w:p>
    <w:p w14:paraId="70EC08DA" w14:textId="77777777" w:rsidR="00107E4F" w:rsidRPr="00F30343" w:rsidRDefault="00107E4F" w:rsidP="00C37AB2">
      <w:pPr>
        <w:autoSpaceDE w:val="0"/>
        <w:autoSpaceDN w:val="0"/>
        <w:adjustRightInd w:val="0"/>
        <w:spacing w:before="0" w:after="0" w:line="240" w:lineRule="auto"/>
        <w:rPr>
          <w:rFonts w:ascii="Times New Roman" w:hAnsi="Times New Roman"/>
        </w:rPr>
      </w:pPr>
    </w:p>
    <w:p w14:paraId="2A1C83AA" w14:textId="77777777" w:rsidR="00107E4F" w:rsidRPr="00F30343" w:rsidRDefault="00107E4F" w:rsidP="00C37AB2">
      <w:pPr>
        <w:numPr>
          <w:ilvl w:val="0"/>
          <w:numId w:val="2"/>
        </w:numPr>
        <w:tabs>
          <w:tab w:val="left" w:pos="426"/>
        </w:tabs>
        <w:suppressAutoHyphens/>
        <w:spacing w:before="0" w:after="0" w:line="240" w:lineRule="auto"/>
        <w:rPr>
          <w:rFonts w:ascii="Times New Roman" w:hAnsi="Times New Roman"/>
          <w:bCs/>
        </w:rPr>
      </w:pPr>
      <w:r w:rsidRPr="00F30343">
        <w:rPr>
          <w:rFonts w:ascii="Times New Roman" w:hAnsi="Times New Roman"/>
          <w:bCs/>
        </w:rPr>
        <w:t>Oblast asistované reprodukce.</w:t>
      </w:r>
    </w:p>
    <w:p w14:paraId="22F3DCF6" w14:textId="77777777" w:rsidR="00107E4F" w:rsidRPr="00F30343" w:rsidRDefault="00107E4F" w:rsidP="00C37AB2">
      <w:pPr>
        <w:tabs>
          <w:tab w:val="left" w:pos="426"/>
        </w:tabs>
        <w:suppressAutoHyphens/>
        <w:spacing w:before="0" w:after="0" w:line="240" w:lineRule="auto"/>
        <w:rPr>
          <w:rFonts w:ascii="Times New Roman" w:hAnsi="Times New Roman"/>
          <w:bCs/>
        </w:rPr>
      </w:pPr>
    </w:p>
    <w:p w14:paraId="007098CC" w14:textId="5F2EFE43" w:rsidR="00107E4F" w:rsidRPr="00F30343" w:rsidRDefault="00107E4F" w:rsidP="00C37AB2">
      <w:pPr>
        <w:tabs>
          <w:tab w:val="left" w:pos="426"/>
        </w:tabs>
        <w:suppressAutoHyphens/>
        <w:spacing w:before="0" w:after="0" w:line="240" w:lineRule="auto"/>
        <w:rPr>
          <w:rFonts w:ascii="Times New Roman" w:hAnsi="Times New Roman"/>
          <w:bCs/>
        </w:rPr>
      </w:pPr>
      <w:r w:rsidRPr="00F30343">
        <w:rPr>
          <w:rFonts w:ascii="Times New Roman" w:hAnsi="Times New Roman"/>
          <w:bCs/>
        </w:rPr>
        <w:t>V oblasti asistované reprodukce má varianta pozitivní vliv na podnikatelské prostředí ČR, neboť má za cíl sjednotit aplikační praxi poskytovatelů zdravotních služeb (center asistované reprodukce), zvýšit jejich právní jistotu, zlepšit transparentnost poskytovaných zdravotních služeb v oblasti asistované reprodukce. V současné době je anonymním dárcům zárodečných buněk poskytována rozdílná finanční úhrada účelně, hospodárně a prokazatelně vynaložených výdajů spojených s darováním zárodečných buněk mezi jednotlivými centry asistované reprodukce, což může vést k možnému k zneužívání programu darovaných zárodečných buněk. Z daného důvodu je potřebné legislativně upravit limitaci maximální částky, kterou je možné anonymnímu dárci uhradit za účelně, hospodárně a prokazatelně vynaložených výdajů spojených s darováním zárodečných buněk.</w:t>
      </w:r>
    </w:p>
    <w:p w14:paraId="6759583C" w14:textId="2077B8AE" w:rsidR="00107E4F" w:rsidRPr="00F30343" w:rsidRDefault="00107E4F" w:rsidP="4A2ADDEF">
      <w:pPr>
        <w:suppressAutoHyphens/>
        <w:spacing w:before="0" w:after="0" w:line="240" w:lineRule="auto"/>
        <w:rPr>
          <w:rFonts w:ascii="Times New Roman" w:hAnsi="Times New Roman"/>
          <w:bCs/>
        </w:rPr>
      </w:pPr>
    </w:p>
    <w:p w14:paraId="699AF22D" w14:textId="0ADD5DCA" w:rsidR="00107E4F" w:rsidRPr="00F30343" w:rsidRDefault="00107E4F" w:rsidP="00C37AB2">
      <w:pPr>
        <w:numPr>
          <w:ilvl w:val="0"/>
          <w:numId w:val="2"/>
        </w:numPr>
        <w:spacing w:before="0" w:after="0" w:line="240" w:lineRule="auto"/>
        <w:rPr>
          <w:rFonts w:ascii="Times New Roman" w:hAnsi="Times New Roman"/>
        </w:rPr>
      </w:pPr>
      <w:r w:rsidRPr="00F30343">
        <w:rPr>
          <w:rFonts w:ascii="Times New Roman" w:hAnsi="Times New Roman"/>
        </w:rPr>
        <w:t>Rodinu v oblasti asistované reprodukce</w:t>
      </w:r>
    </w:p>
    <w:p w14:paraId="78499644" w14:textId="77777777" w:rsidR="00107E4F" w:rsidRPr="00F30343" w:rsidRDefault="00107E4F" w:rsidP="00C37AB2">
      <w:pPr>
        <w:spacing w:before="0" w:after="0" w:line="240" w:lineRule="auto"/>
        <w:rPr>
          <w:rFonts w:ascii="Times New Roman" w:hAnsi="Times New Roman"/>
        </w:rPr>
      </w:pPr>
    </w:p>
    <w:p w14:paraId="3A169A73" w14:textId="46AEB549" w:rsidR="00107E4F" w:rsidRDefault="00107E4F" w:rsidP="00C37AB2">
      <w:pPr>
        <w:spacing w:before="0" w:after="0" w:line="240" w:lineRule="auto"/>
        <w:rPr>
          <w:rFonts w:ascii="Times New Roman" w:hAnsi="Times New Roman"/>
        </w:rPr>
      </w:pPr>
      <w:r w:rsidRPr="00F30343">
        <w:rPr>
          <w:rFonts w:ascii="Times New Roman" w:hAnsi="Times New Roman"/>
        </w:rPr>
        <w:t xml:space="preserve">Varianta předpokládá pozitivní dopad na rodiny zejména v rozsahu právní úpravy asistované reprodukce, a to v úpravě snižující riziko </w:t>
      </w:r>
      <w:proofErr w:type="spellStart"/>
      <w:r w:rsidRPr="00F30343">
        <w:rPr>
          <w:rFonts w:ascii="Times New Roman" w:hAnsi="Times New Roman"/>
        </w:rPr>
        <w:t>konsangvinity</w:t>
      </w:r>
      <w:proofErr w:type="spellEnd"/>
      <w:r w:rsidRPr="00F30343">
        <w:rPr>
          <w:rFonts w:ascii="Times New Roman" w:hAnsi="Times New Roman"/>
        </w:rPr>
        <w:t xml:space="preserve">, tj. pokrevního příbuzenství, a ochraně zdraví dárkyň oocytů. </w:t>
      </w:r>
      <w:r w:rsidRPr="4A2ADDEF">
        <w:rPr>
          <w:rFonts w:ascii="Times New Roman" w:hAnsi="Times New Roman"/>
        </w:rPr>
        <w:t xml:space="preserve"> </w:t>
      </w:r>
    </w:p>
    <w:p w14:paraId="62E7645A" w14:textId="6201B6BF" w:rsidR="00D57CD9" w:rsidRDefault="00D57CD9" w:rsidP="00C37AB2">
      <w:pPr>
        <w:spacing w:before="0" w:after="0" w:line="240" w:lineRule="auto"/>
        <w:rPr>
          <w:rFonts w:ascii="Times New Roman" w:hAnsi="Times New Roman"/>
        </w:rPr>
      </w:pPr>
    </w:p>
    <w:p w14:paraId="10300F6A" w14:textId="77777777" w:rsidR="00107E4F" w:rsidRPr="00F30343" w:rsidRDefault="00107E4F" w:rsidP="00C37AB2">
      <w:pPr>
        <w:tabs>
          <w:tab w:val="left" w:pos="426"/>
        </w:tabs>
        <w:suppressAutoHyphens/>
        <w:spacing w:before="0" w:after="0" w:line="240" w:lineRule="auto"/>
        <w:rPr>
          <w:rFonts w:ascii="Times New Roman" w:hAnsi="Times New Roman"/>
          <w:bCs/>
        </w:rPr>
      </w:pPr>
    </w:p>
    <w:p w14:paraId="1ECBFC9F" w14:textId="77777777" w:rsidR="00107E4F" w:rsidRPr="00F30343" w:rsidRDefault="00107E4F" w:rsidP="00C37AB2">
      <w:pPr>
        <w:numPr>
          <w:ilvl w:val="0"/>
          <w:numId w:val="2"/>
        </w:numPr>
        <w:spacing w:before="0" w:after="0" w:line="240" w:lineRule="auto"/>
        <w:rPr>
          <w:rFonts w:ascii="Times New Roman" w:hAnsi="Times New Roman"/>
        </w:rPr>
      </w:pPr>
      <w:r w:rsidRPr="00F30343">
        <w:rPr>
          <w:rFonts w:ascii="Times New Roman" w:hAnsi="Times New Roman"/>
        </w:rPr>
        <w:t>Oblast ochranného léčení.</w:t>
      </w:r>
    </w:p>
    <w:p w14:paraId="12A73290" w14:textId="77777777" w:rsidR="00107E4F" w:rsidRPr="00F30343" w:rsidRDefault="00107E4F" w:rsidP="00C37AB2">
      <w:pPr>
        <w:spacing w:before="0" w:after="0" w:line="240" w:lineRule="auto"/>
        <w:rPr>
          <w:rFonts w:ascii="Times New Roman" w:hAnsi="Times New Roman"/>
        </w:rPr>
      </w:pPr>
    </w:p>
    <w:p w14:paraId="334B66C6" w14:textId="407DD846" w:rsidR="00107E4F" w:rsidRPr="00F30343" w:rsidRDefault="00107E4F" w:rsidP="00C37AB2">
      <w:pPr>
        <w:spacing w:before="0" w:after="0" w:line="240" w:lineRule="auto"/>
        <w:rPr>
          <w:rFonts w:ascii="Times New Roman" w:hAnsi="Times New Roman"/>
        </w:rPr>
      </w:pPr>
      <w:r w:rsidRPr="00F30343">
        <w:rPr>
          <w:rFonts w:ascii="Times New Roman" w:hAnsi="Times New Roman"/>
        </w:rPr>
        <w:t xml:space="preserve">Pozitivním sociálním dopadem je úprava oblasti ochranného léčení, aby poskytovatel zdravotních služeb ambulantní péče hlásil, že se pacient nedostavil k lékařským prohlídkám </w:t>
      </w:r>
      <w:r>
        <w:br/>
      </w:r>
      <w:r w:rsidRPr="00F30343">
        <w:rPr>
          <w:rFonts w:ascii="Times New Roman" w:hAnsi="Times New Roman"/>
        </w:rPr>
        <w:lastRenderedPageBreak/>
        <w:t>ve stanoveném termínu (v případě ambulantního ochranného léčení), bude jednoznačně snížení rizika ohrožení společnosti nebezpečnými pacienty.</w:t>
      </w:r>
      <w:r w:rsidR="00D57CD9">
        <w:rPr>
          <w:rFonts w:ascii="Times New Roman" w:hAnsi="Times New Roman"/>
        </w:rPr>
        <w:t xml:space="preserve"> </w:t>
      </w:r>
      <w:r w:rsidR="00D57CD9" w:rsidRPr="00043F75">
        <w:rPr>
          <w:rFonts w:ascii="Times New Roman" w:hAnsi="Times New Roman"/>
        </w:rPr>
        <w:t xml:space="preserve">S ohledem na účel ochranného léčení, kterým je dle trestního zákoníku náprava pachatele a ochrana společnosti, </w:t>
      </w:r>
      <w:r w:rsidR="00D57CD9">
        <w:rPr>
          <w:rFonts w:ascii="Times New Roman" w:hAnsi="Times New Roman"/>
        </w:rPr>
        <w:t xml:space="preserve">dojde k </w:t>
      </w:r>
      <w:r w:rsidR="00D57CD9" w:rsidRPr="00043F75">
        <w:rPr>
          <w:rFonts w:ascii="Times New Roman" w:hAnsi="Times New Roman"/>
        </w:rPr>
        <w:t>nezbytné specifik</w:t>
      </w:r>
      <w:r w:rsidR="00D57CD9">
        <w:rPr>
          <w:rFonts w:ascii="Times New Roman" w:hAnsi="Times New Roman"/>
        </w:rPr>
        <w:t>aci</w:t>
      </w:r>
      <w:r w:rsidR="00D57CD9" w:rsidRPr="00043F75">
        <w:rPr>
          <w:rFonts w:ascii="Times New Roman" w:hAnsi="Times New Roman"/>
        </w:rPr>
        <w:t xml:space="preserve"> důvod</w:t>
      </w:r>
      <w:r w:rsidR="00D57CD9">
        <w:rPr>
          <w:rFonts w:ascii="Times New Roman" w:hAnsi="Times New Roman"/>
        </w:rPr>
        <w:t>u</w:t>
      </w:r>
      <w:r w:rsidR="00D57CD9" w:rsidRPr="00043F75">
        <w:rPr>
          <w:rFonts w:ascii="Times New Roman" w:hAnsi="Times New Roman"/>
        </w:rPr>
        <w:t xml:space="preserve"> ochranného léčení, které je zaměřeno na snížení či odstranění rizika výskytu trestního jednání či jednání, které je jinak trestné, vyplývající ze zdravotního stavu osoby s nařízeným ochranným léčením (např. dle povahy se může jednat o rizika násilného jednání, sexuální delikvence či pokračování trestné činnosti z důvodu závislosti). Pro vyhodnocení přínosu ochranného léčení </w:t>
      </w:r>
      <w:r w:rsidR="00D57CD9">
        <w:rPr>
          <w:rFonts w:ascii="Times New Roman" w:hAnsi="Times New Roman"/>
        </w:rPr>
        <w:t>je</w:t>
      </w:r>
      <w:r w:rsidR="00D57CD9" w:rsidRPr="00043F75">
        <w:rPr>
          <w:rFonts w:ascii="Times New Roman" w:hAnsi="Times New Roman"/>
        </w:rPr>
        <w:t xml:space="preserve"> nutné nastavit systém, který bude zaměřen na hodnocení těchto rizik.</w:t>
      </w:r>
      <w:r w:rsidR="00D57CD9">
        <w:rPr>
          <w:rFonts w:ascii="Times New Roman" w:hAnsi="Times New Roman"/>
        </w:rPr>
        <w:t xml:space="preserve"> </w:t>
      </w:r>
    </w:p>
    <w:p w14:paraId="5B9BAB74" w14:textId="76FBEC5E" w:rsidR="350A464B" w:rsidRPr="00D51820" w:rsidRDefault="350A464B" w:rsidP="357DC463">
      <w:pPr>
        <w:pStyle w:val="l4"/>
        <w:shd w:val="clear" w:color="auto" w:fill="FFFFFF" w:themeFill="background1"/>
        <w:spacing w:before="0" w:beforeAutospacing="0" w:after="0" w:afterAutospacing="0"/>
        <w:jc w:val="both"/>
      </w:pPr>
      <w:r w:rsidRPr="00D51820">
        <w:t>Upřesnění pravomoci dozoru krajského státního zastupitelství přinese jak možnost dozoru nad výkonem ochranného léčení u konkrétního pacienta, tak důraz na dodržování práv a kultivaci postupů jednotlivých zařízeních při výkonu ochranného léčení.</w:t>
      </w:r>
    </w:p>
    <w:p w14:paraId="45396981" w14:textId="7B10A063" w:rsidR="00107E4F" w:rsidRPr="00F30343" w:rsidRDefault="00107E4F" w:rsidP="00C37AB2">
      <w:pPr>
        <w:spacing w:before="0" w:after="0" w:line="240" w:lineRule="auto"/>
        <w:rPr>
          <w:rFonts w:ascii="Times New Roman" w:hAnsi="Times New Roman"/>
        </w:rPr>
      </w:pPr>
    </w:p>
    <w:p w14:paraId="545A388C" w14:textId="71418DCC" w:rsidR="00107E4F" w:rsidRPr="00F30343" w:rsidRDefault="00D51820" w:rsidP="00C37AB2">
      <w:pPr>
        <w:numPr>
          <w:ilvl w:val="0"/>
          <w:numId w:val="2"/>
        </w:numPr>
        <w:autoSpaceDE w:val="0"/>
        <w:autoSpaceDN w:val="0"/>
        <w:adjustRightInd w:val="0"/>
        <w:spacing w:before="0" w:after="0" w:line="240" w:lineRule="auto"/>
        <w:rPr>
          <w:rFonts w:ascii="Times New Roman" w:hAnsi="Times New Roman"/>
        </w:rPr>
      </w:pPr>
      <w:r>
        <w:rPr>
          <w:rFonts w:ascii="Times New Roman" w:hAnsi="Times New Roman"/>
        </w:rPr>
        <w:t>Pracovnělékařské služby</w:t>
      </w:r>
    </w:p>
    <w:p w14:paraId="243836E4" w14:textId="77777777" w:rsidR="00107E4F" w:rsidRPr="00F30343" w:rsidRDefault="00107E4F" w:rsidP="00C37AB2">
      <w:pPr>
        <w:autoSpaceDE w:val="0"/>
        <w:autoSpaceDN w:val="0"/>
        <w:adjustRightInd w:val="0"/>
        <w:spacing w:before="0" w:after="0" w:line="240" w:lineRule="auto"/>
        <w:rPr>
          <w:rFonts w:ascii="Times New Roman" w:hAnsi="Times New Roman"/>
        </w:rPr>
      </w:pPr>
    </w:p>
    <w:p w14:paraId="358BD30F" w14:textId="568B4ADE" w:rsidR="00107E4F" w:rsidRPr="00F30343" w:rsidRDefault="00107E4F" w:rsidP="00C37AB2">
      <w:pPr>
        <w:autoSpaceDE w:val="0"/>
        <w:autoSpaceDN w:val="0"/>
        <w:adjustRightInd w:val="0"/>
        <w:spacing w:before="0" w:after="0" w:line="240" w:lineRule="auto"/>
        <w:rPr>
          <w:rFonts w:ascii="Times New Roman" w:hAnsi="Times New Roman"/>
        </w:rPr>
      </w:pPr>
      <w:r w:rsidRPr="00F30343">
        <w:rPr>
          <w:rFonts w:ascii="Times New Roman" w:hAnsi="Times New Roman"/>
        </w:rPr>
        <w:t>Konkrétními pozitivními dopady do oblasti výdajů veřejného zdravotního pojištění, nemocenského, a nakonec i sociálního pojištění, vynakládaných v souvislosti se zmírňováním následků a léčbou nežádoucích stavů majících svůj původ v povaze vykonávané pracovní činnosti a souvisejících rizik civilizačních onemocnění.</w:t>
      </w:r>
    </w:p>
    <w:p w14:paraId="2CE50D8C" w14:textId="77777777" w:rsidR="00107E4F" w:rsidRPr="00F30343" w:rsidRDefault="00107E4F" w:rsidP="00C37AB2">
      <w:pPr>
        <w:spacing w:before="0" w:after="0" w:line="240" w:lineRule="auto"/>
        <w:rPr>
          <w:rFonts w:ascii="Times New Roman" w:hAnsi="Times New Roman"/>
        </w:rPr>
      </w:pPr>
    </w:p>
    <w:p w14:paraId="6A458EAC" w14:textId="77777777" w:rsidR="00107E4F" w:rsidRPr="00F30343" w:rsidRDefault="00107E4F" w:rsidP="00C37AB2">
      <w:pPr>
        <w:spacing w:before="0" w:after="0" w:line="240" w:lineRule="auto"/>
        <w:rPr>
          <w:rFonts w:ascii="Times New Roman" w:hAnsi="Times New Roman"/>
        </w:rPr>
      </w:pPr>
      <w:r w:rsidRPr="00F30343">
        <w:rPr>
          <w:rFonts w:ascii="Times New Roman" w:hAnsi="Times New Roman"/>
        </w:rPr>
        <w:t xml:space="preserve">V oblasti posuzování zdravotní způsobilosti ke vzdělávání, k tělesné výchově a sportu dojde touto variantou ke snížení administrativní zátěže středních škol, praktických lékařů pro děti </w:t>
      </w:r>
      <w:r>
        <w:br/>
      </w:r>
      <w:r w:rsidRPr="00F30343">
        <w:rPr>
          <w:rFonts w:ascii="Times New Roman" w:hAnsi="Times New Roman"/>
        </w:rPr>
        <w:t xml:space="preserve">a dorost, případně všeobecných praktických lékařů, žáků nebo studentů a jejich rodičů. </w:t>
      </w:r>
      <w:r>
        <w:br/>
      </w:r>
      <w:r w:rsidRPr="00F30343">
        <w:rPr>
          <w:rFonts w:ascii="Times New Roman" w:hAnsi="Times New Roman"/>
        </w:rPr>
        <w:t>Na straně středních škol, žáků nebo studentů a jejich rodičů dojde dále také k úspoře vynakládaných finančních prostředků.</w:t>
      </w:r>
    </w:p>
    <w:p w14:paraId="565E5E86" w14:textId="77777777" w:rsidR="009A2D48" w:rsidRDefault="009A2D48" w:rsidP="00C37AB2">
      <w:pPr>
        <w:spacing w:before="0" w:after="0" w:line="240" w:lineRule="auto"/>
        <w:rPr>
          <w:rFonts w:ascii="Times New Roman" w:hAnsi="Times New Roman"/>
        </w:rPr>
      </w:pPr>
    </w:p>
    <w:p w14:paraId="78BAAF09" w14:textId="782813DE" w:rsidR="009A2D48" w:rsidRDefault="00CD7AAB" w:rsidP="00CD7AAB">
      <w:pPr>
        <w:pStyle w:val="Odstavecseseznamem"/>
        <w:numPr>
          <w:ilvl w:val="0"/>
          <w:numId w:val="2"/>
        </w:numPr>
        <w:spacing w:before="0" w:after="0" w:line="240" w:lineRule="auto"/>
        <w:rPr>
          <w:rFonts w:ascii="Times New Roman" w:hAnsi="Times New Roman"/>
        </w:rPr>
      </w:pPr>
      <w:r w:rsidRPr="00CD7AAB">
        <w:rPr>
          <w:rFonts w:ascii="Times New Roman" w:hAnsi="Times New Roman"/>
        </w:rPr>
        <w:t>Programy podpory zdraví</w:t>
      </w:r>
    </w:p>
    <w:p w14:paraId="06B0DEB7" w14:textId="2E7492BA" w:rsidR="000B1690" w:rsidRDefault="00CD7AAB" w:rsidP="00D51820">
      <w:pPr>
        <w:spacing w:line="240" w:lineRule="auto"/>
        <w:rPr>
          <w:rFonts w:ascii="Times New Roman" w:hAnsi="Times New Roman"/>
        </w:rPr>
      </w:pPr>
      <w:r w:rsidRPr="00CD7AAB">
        <w:rPr>
          <w:rFonts w:ascii="Times New Roman" w:hAnsi="Times New Roman"/>
        </w:rPr>
        <w:t>Na základě zhodnocení rizik současného stavu a vyhodnocení nákladů a přínosů byla vybrána varianta</w:t>
      </w:r>
      <w:r w:rsidR="0013055D">
        <w:rPr>
          <w:rFonts w:ascii="Times New Roman" w:hAnsi="Times New Roman"/>
        </w:rPr>
        <w:t xml:space="preserve"> 1</w:t>
      </w:r>
      <w:r w:rsidR="001D261F">
        <w:rPr>
          <w:rFonts w:ascii="Times New Roman" w:hAnsi="Times New Roman"/>
        </w:rPr>
        <w:t xml:space="preserve"> ve věci</w:t>
      </w:r>
      <w:r w:rsidR="002440E5">
        <w:rPr>
          <w:rFonts w:ascii="Times New Roman" w:hAnsi="Times New Roman"/>
        </w:rPr>
        <w:t xml:space="preserve"> dobrovolnosti zajištění programů podpory zdraví na pracovištích u jednotlivých zaměstnavatelů</w:t>
      </w:r>
      <w:r w:rsidR="007A3ACE">
        <w:rPr>
          <w:rFonts w:ascii="Times New Roman" w:hAnsi="Times New Roman"/>
        </w:rPr>
        <w:t xml:space="preserve"> bez rozšíření pracovnělékařských služe</w:t>
      </w:r>
      <w:r w:rsidR="00AD1E12">
        <w:rPr>
          <w:rFonts w:ascii="Times New Roman" w:hAnsi="Times New Roman"/>
        </w:rPr>
        <w:t>b</w:t>
      </w:r>
      <w:r w:rsidR="00806AD5">
        <w:rPr>
          <w:rFonts w:ascii="Times New Roman" w:hAnsi="Times New Roman"/>
        </w:rPr>
        <w:t>.</w:t>
      </w:r>
    </w:p>
    <w:p w14:paraId="75134A9C" w14:textId="0234BB7A" w:rsidR="00CD7AAB" w:rsidRPr="00F30343" w:rsidRDefault="004E391E" w:rsidP="00D51820">
      <w:pPr>
        <w:spacing w:line="240" w:lineRule="auto"/>
        <w:rPr>
          <w:rFonts w:ascii="Times New Roman" w:hAnsi="Times New Roman"/>
        </w:rPr>
      </w:pPr>
      <w:r>
        <w:rPr>
          <w:rFonts w:ascii="Times New Roman" w:hAnsi="Times New Roman"/>
        </w:rPr>
        <w:t xml:space="preserve">Dobrovolná </w:t>
      </w:r>
      <w:r w:rsidR="00CD7AAB" w:rsidRPr="00CD7AAB">
        <w:rPr>
          <w:rFonts w:ascii="Times New Roman" w:hAnsi="Times New Roman"/>
        </w:rPr>
        <w:t>realizace institutu naplňuje jeho záměr</w:t>
      </w:r>
      <w:r>
        <w:rPr>
          <w:rFonts w:ascii="Times New Roman" w:hAnsi="Times New Roman"/>
        </w:rPr>
        <w:t>, i když ne v celém jeho potenciálu,</w:t>
      </w:r>
      <w:r w:rsidR="00CD7AAB" w:rsidRPr="00CD7AAB">
        <w:rPr>
          <w:rFonts w:ascii="Times New Roman" w:hAnsi="Times New Roman"/>
        </w:rPr>
        <w:t xml:space="preserve"> pro zaměstnavatele, kteří budou podporovat prevence svých zaměstnanců, a tím zlepšovat pracovní podmínky a celkový zdravotní stav zaměstnanců napomáhající ve snižování pracovní neschopnosti a prodlužování délky života ve zdraví. </w:t>
      </w:r>
      <w:r w:rsidR="00221943">
        <w:rPr>
          <w:rFonts w:ascii="Times New Roman" w:hAnsi="Times New Roman"/>
        </w:rPr>
        <w:t>Varianta</w:t>
      </w:r>
      <w:r w:rsidR="00CD7AAB" w:rsidRPr="00CD7AAB">
        <w:rPr>
          <w:rFonts w:ascii="Times New Roman" w:hAnsi="Times New Roman"/>
        </w:rPr>
        <w:t xml:space="preserve"> stále bere na vědomí zájmy zaměstnavatelů̊ i zaměstnanců, odbornost zdravotníků a svobodné rozhodování </w:t>
      </w:r>
      <w:proofErr w:type="gramStart"/>
      <w:r w:rsidR="00CD7AAB" w:rsidRPr="00CD7AAB">
        <w:rPr>
          <w:rFonts w:ascii="Times New Roman" w:hAnsi="Times New Roman"/>
        </w:rPr>
        <w:t>občanů..</w:t>
      </w:r>
      <w:proofErr w:type="gramEnd"/>
    </w:p>
    <w:p w14:paraId="4F6735DC" w14:textId="300B51BA" w:rsidR="5977DC79" w:rsidRDefault="5977DC79" w:rsidP="5977DC79">
      <w:pPr>
        <w:spacing w:before="0" w:after="0" w:line="240" w:lineRule="auto"/>
        <w:rPr>
          <w:rFonts w:ascii="Times New Roman" w:hAnsi="Times New Roman"/>
        </w:rPr>
      </w:pPr>
    </w:p>
    <w:p w14:paraId="109DF0C6" w14:textId="32CEAE41" w:rsidR="6DC99D08" w:rsidRPr="00395F78" w:rsidRDefault="6DC99D08" w:rsidP="00D51820">
      <w:pPr>
        <w:pStyle w:val="Odstavecseseznamem"/>
        <w:numPr>
          <w:ilvl w:val="0"/>
          <w:numId w:val="7"/>
        </w:numPr>
        <w:spacing w:before="0" w:after="0" w:line="240" w:lineRule="auto"/>
        <w:rPr>
          <w:rFonts w:ascii="Times New Roman" w:hAnsi="Times New Roman"/>
        </w:rPr>
      </w:pPr>
      <w:r w:rsidRPr="00395F78">
        <w:rPr>
          <w:rFonts w:ascii="Times New Roman" w:hAnsi="Times New Roman"/>
        </w:rPr>
        <w:t>Oblast lékařského ozáření a klinické audity</w:t>
      </w:r>
    </w:p>
    <w:p w14:paraId="66846074" w14:textId="481F43B4" w:rsidR="3C4A77A2" w:rsidRDefault="6DC99D08" w:rsidP="00395F78">
      <w:pPr>
        <w:spacing w:after="360" w:line="276" w:lineRule="auto"/>
        <w:rPr>
          <w:rFonts w:ascii="Times New Roman" w:eastAsia="Times New Roman" w:hAnsi="Times New Roman"/>
        </w:rPr>
      </w:pPr>
      <w:r w:rsidRPr="5977DC79">
        <w:rPr>
          <w:rFonts w:ascii="Times New Roman" w:eastAsia="Times New Roman" w:hAnsi="Times New Roman"/>
        </w:rPr>
        <w:t xml:space="preserve">Dílčí pozitivní dopad zvolené varianty lze očekávat na podnikatelské prostředí, jelikož v této variantě dochází k odstranění zbytné administrativní zátěže na poskytovatele zdravotních služeb a osoby oprávněné provádět externí klinický audit jakožto podnikatele; z obdobných důvodů lze očekávat pozitivní dopad na výkon veřejné správy, jelikož nadbytečná administrativní zátěž je redukována i na úrovni ministerstva. Veškeré navrhované změny jsou prováděny s ohledem na požadavek udržení náležité kvality a bezpečí zdravotních služeb </w:t>
      </w:r>
      <w:proofErr w:type="gramStart"/>
      <w:r w:rsidR="00395F78" w:rsidRPr="5977DC79">
        <w:rPr>
          <w:rFonts w:ascii="Times New Roman" w:eastAsia="Times New Roman" w:hAnsi="Times New Roman"/>
        </w:rPr>
        <w:t>poskytovaných pacientů</w:t>
      </w:r>
      <w:r w:rsidR="00395F78">
        <w:rPr>
          <w:rFonts w:ascii="Times New Roman" w:eastAsia="Times New Roman" w:hAnsi="Times New Roman"/>
        </w:rPr>
        <w:t>m</w:t>
      </w:r>
      <w:proofErr w:type="gramEnd"/>
      <w:r w:rsidRPr="5977DC79">
        <w:rPr>
          <w:rFonts w:ascii="Times New Roman" w:eastAsia="Times New Roman" w:hAnsi="Times New Roman"/>
        </w:rPr>
        <w:t>.</w:t>
      </w:r>
      <w:r w:rsidR="00395F78">
        <w:rPr>
          <w:rFonts w:ascii="Times New Roman" w:eastAsia="Times New Roman" w:hAnsi="Times New Roman"/>
        </w:rPr>
        <w:t xml:space="preserve"> </w:t>
      </w:r>
      <w:r w:rsidR="3C4A77A2" w:rsidRPr="5977DC79">
        <w:rPr>
          <w:rFonts w:ascii="Times New Roman" w:eastAsia="Times New Roman" w:hAnsi="Times New Roman"/>
        </w:rPr>
        <w:t xml:space="preserve">V tomto rozsahu nebyly identifikovány žádné přímé pozitivní ani negativní dopady na státní rozpočet či jiné veřejné rozpočty, územní dopady ani dopady na </w:t>
      </w:r>
      <w:r w:rsidR="3C4A77A2" w:rsidRPr="5977DC79">
        <w:rPr>
          <w:rFonts w:ascii="Times New Roman" w:eastAsia="Times New Roman" w:hAnsi="Times New Roman"/>
        </w:rPr>
        <w:lastRenderedPageBreak/>
        <w:t>území samosprávné celky. Nebyly identifikovány ani sociální dopady, dopady na rodiny, dopady na životní prostředí, dopady ve vztahu k zákazu diskriminace a ve vztahu k rovnosti žen a mužů, dopady na výkon státní statistické služby, korupční rizika ani dopady na bezpečnost nebo obranu státu.</w:t>
      </w:r>
    </w:p>
    <w:p w14:paraId="1E082E42" w14:textId="24D4ECF7" w:rsidR="5977DC79" w:rsidRDefault="5977DC79" w:rsidP="5977DC79">
      <w:pPr>
        <w:spacing w:before="0" w:after="0" w:line="240" w:lineRule="auto"/>
        <w:rPr>
          <w:rFonts w:ascii="Times New Roman" w:hAnsi="Times New Roman"/>
          <w:highlight w:val="yellow"/>
        </w:rPr>
      </w:pPr>
    </w:p>
    <w:p w14:paraId="09C40457" w14:textId="0A139B24" w:rsidR="003C101E" w:rsidRPr="00107E4F" w:rsidRDefault="00EB7648" w:rsidP="00C37AB2">
      <w:pPr>
        <w:pStyle w:val="l4"/>
        <w:shd w:val="clear" w:color="auto" w:fill="FFFFFF"/>
        <w:spacing w:before="0" w:beforeAutospacing="0" w:after="0" w:afterAutospacing="0"/>
        <w:jc w:val="both"/>
        <w:rPr>
          <w:b/>
          <w:bCs/>
        </w:rPr>
      </w:pPr>
      <w:r>
        <w:rPr>
          <w:b/>
          <w:bCs/>
        </w:rPr>
        <w:t>Novela z</w:t>
      </w:r>
      <w:r w:rsidR="003C101E" w:rsidRPr="00107E4F">
        <w:rPr>
          <w:b/>
          <w:bCs/>
        </w:rPr>
        <w:t>ákon</w:t>
      </w:r>
      <w:r>
        <w:rPr>
          <w:b/>
          <w:bCs/>
        </w:rPr>
        <w:t>a</w:t>
      </w:r>
      <w:r w:rsidR="003C101E" w:rsidRPr="00107E4F">
        <w:rPr>
          <w:b/>
          <w:bCs/>
        </w:rPr>
        <w:t xml:space="preserve"> o ochraně veřejného zdraví</w:t>
      </w:r>
    </w:p>
    <w:p w14:paraId="19A5EABC" w14:textId="77777777" w:rsidR="00107E4F" w:rsidRPr="00F30343" w:rsidRDefault="00107E4F" w:rsidP="00C37AB2">
      <w:pPr>
        <w:spacing w:before="0" w:after="0" w:line="240" w:lineRule="auto"/>
        <w:rPr>
          <w:rFonts w:ascii="Times New Roman" w:hAnsi="Times New Roman"/>
          <w:color w:val="FF0000"/>
          <w:highlight w:val="yellow"/>
        </w:rPr>
      </w:pPr>
    </w:p>
    <w:p w14:paraId="5B68976A" w14:textId="0AE04B1E" w:rsidR="00395F78" w:rsidRPr="00395F78" w:rsidRDefault="00107E4F" w:rsidP="00395F78">
      <w:pPr>
        <w:autoSpaceDE w:val="0"/>
        <w:autoSpaceDN w:val="0"/>
        <w:adjustRightInd w:val="0"/>
        <w:spacing w:before="0" w:after="0" w:line="240" w:lineRule="auto"/>
        <w:rPr>
          <w:rFonts w:ascii="Times New Roman" w:hAnsi="Times New Roman"/>
        </w:rPr>
      </w:pPr>
      <w:r w:rsidRPr="003C101E">
        <w:rPr>
          <w:rFonts w:ascii="Times New Roman" w:hAnsi="Times New Roman"/>
        </w:rPr>
        <w:t xml:space="preserve">U všech oblastí byla zvolena varianta 1., u které se </w:t>
      </w:r>
      <w:r w:rsidRPr="00395F78">
        <w:rPr>
          <w:rFonts w:ascii="Times New Roman" w:hAnsi="Times New Roman"/>
          <w:u w:val="single"/>
        </w:rPr>
        <w:t>neočekáv</w:t>
      </w:r>
      <w:r w:rsidR="003C101E" w:rsidRPr="00395F78">
        <w:rPr>
          <w:rFonts w:ascii="Times New Roman" w:hAnsi="Times New Roman"/>
          <w:u w:val="single"/>
        </w:rPr>
        <w:t>ají</w:t>
      </w:r>
      <w:r w:rsidRPr="00395F78">
        <w:rPr>
          <w:rFonts w:ascii="Times New Roman" w:hAnsi="Times New Roman"/>
          <w:u w:val="single"/>
        </w:rPr>
        <w:t xml:space="preserve"> zásadní</w:t>
      </w:r>
      <w:r w:rsidRPr="003C101E">
        <w:rPr>
          <w:rFonts w:ascii="Times New Roman" w:hAnsi="Times New Roman"/>
        </w:rPr>
        <w:t xml:space="preserve"> </w:t>
      </w:r>
      <w:r w:rsidRPr="003C101E">
        <w:rPr>
          <w:rFonts w:ascii="Times New Roman" w:hAnsi="Times New Roman"/>
          <w:u w:val="single"/>
        </w:rPr>
        <w:t>negativní dopady</w:t>
      </w:r>
      <w:r w:rsidRPr="003C101E">
        <w:rPr>
          <w:rFonts w:ascii="Times New Roman" w:hAnsi="Times New Roman"/>
        </w:rPr>
        <w:t xml:space="preserve"> </w:t>
      </w:r>
      <w:r w:rsidR="00395F78" w:rsidRPr="5977DC79">
        <w:rPr>
          <w:rFonts w:ascii="Times New Roman" w:eastAsia="Times New Roman" w:hAnsi="Times New Roman"/>
        </w:rPr>
        <w:t>na státní rozpočet či jiné veřejné rozpočty, územní dopady ani dopady na území samosprávné celky. Nebyly identifikovány ani sociální dopady, dopady na rodiny, dopady na životní prostředí, dopady ve vztahu k zákazu diskriminace a ve vztahu k rovnosti žen a mužů, dopady na výkon státní statistické služby, korupční rizika ani dopady na bezpečnost nebo obranu státu.</w:t>
      </w:r>
    </w:p>
    <w:p w14:paraId="6592A331" w14:textId="77777777" w:rsidR="00107E4F" w:rsidRPr="00F30343" w:rsidRDefault="00107E4F" w:rsidP="00C37AB2">
      <w:pPr>
        <w:autoSpaceDE w:val="0"/>
        <w:autoSpaceDN w:val="0"/>
        <w:adjustRightInd w:val="0"/>
        <w:spacing w:before="0" w:after="0" w:line="240" w:lineRule="auto"/>
        <w:rPr>
          <w:rFonts w:ascii="Times New Roman" w:hAnsi="Times New Roman"/>
          <w:color w:val="FF0000"/>
        </w:rPr>
      </w:pPr>
    </w:p>
    <w:p w14:paraId="458B7F6B" w14:textId="4DE98ADD" w:rsidR="00107E4F" w:rsidRPr="00FA1E55" w:rsidRDefault="00107E4F" w:rsidP="00C37AB2">
      <w:pPr>
        <w:autoSpaceDE w:val="0"/>
        <w:autoSpaceDN w:val="0"/>
        <w:adjustRightInd w:val="0"/>
        <w:spacing w:before="0" w:after="0" w:line="240" w:lineRule="auto"/>
        <w:rPr>
          <w:rFonts w:ascii="Times New Roman" w:hAnsi="Times New Roman"/>
        </w:rPr>
      </w:pPr>
      <w:r w:rsidRPr="00FA1E55">
        <w:rPr>
          <w:rFonts w:ascii="Times New Roman" w:hAnsi="Times New Roman"/>
        </w:rPr>
        <w:t>Navrženou variantou se očekáv</w:t>
      </w:r>
      <w:r w:rsidR="00395F78">
        <w:rPr>
          <w:rFonts w:ascii="Times New Roman" w:hAnsi="Times New Roman"/>
        </w:rPr>
        <w:t>ají</w:t>
      </w:r>
      <w:r w:rsidRPr="00FA1E55">
        <w:rPr>
          <w:rFonts w:ascii="Times New Roman" w:hAnsi="Times New Roman"/>
        </w:rPr>
        <w:t xml:space="preserve"> </w:t>
      </w:r>
      <w:r w:rsidRPr="00FA1E55">
        <w:rPr>
          <w:rFonts w:ascii="Times New Roman" w:hAnsi="Times New Roman"/>
          <w:u w:val="single"/>
        </w:rPr>
        <w:t>pozitivní dopady</w:t>
      </w:r>
      <w:r w:rsidRPr="00FA1E55">
        <w:rPr>
          <w:rFonts w:ascii="Times New Roman" w:hAnsi="Times New Roman"/>
        </w:rPr>
        <w:t xml:space="preserve"> na:</w:t>
      </w:r>
    </w:p>
    <w:p w14:paraId="13A405F0" w14:textId="77777777" w:rsidR="00107E4F" w:rsidRPr="00FA1E55" w:rsidRDefault="00107E4F" w:rsidP="00C37AB2">
      <w:pPr>
        <w:spacing w:before="0" w:after="0" w:line="240" w:lineRule="auto"/>
        <w:rPr>
          <w:rFonts w:ascii="Times New Roman" w:hAnsi="Times New Roman"/>
          <w:highlight w:val="yellow"/>
        </w:rPr>
      </w:pPr>
    </w:p>
    <w:p w14:paraId="16848867" w14:textId="685F0BA8" w:rsidR="00107E4F" w:rsidRPr="00FA1E55" w:rsidRDefault="00487A75" w:rsidP="00C37AB2">
      <w:pPr>
        <w:spacing w:before="0" w:after="0" w:line="240" w:lineRule="auto"/>
        <w:rPr>
          <w:rFonts w:ascii="Times New Roman" w:hAnsi="Times New Roman"/>
        </w:rPr>
      </w:pPr>
      <w:r>
        <w:rPr>
          <w:rFonts w:ascii="Times New Roman" w:hAnsi="Times New Roman"/>
        </w:rPr>
        <w:t>O</w:t>
      </w:r>
      <w:r w:rsidR="00FA1E55" w:rsidRPr="00FA1E55">
        <w:rPr>
          <w:rFonts w:ascii="Times New Roman" w:hAnsi="Times New Roman"/>
        </w:rPr>
        <w:t>soby samostatně výdělečně činné</w:t>
      </w:r>
      <w:r w:rsidR="00107E4F" w:rsidRPr="00FA1E55">
        <w:rPr>
          <w:rFonts w:ascii="Times New Roman" w:hAnsi="Times New Roman"/>
        </w:rPr>
        <w:t xml:space="preserve"> vykonávající činnosti epidemiologicky závažné (doložení provozního řádu orgánu ochrany veřejného zdraví), zdravotnická zařízení/očkovací centra (</w:t>
      </w:r>
      <w:r w:rsidR="0078171D" w:rsidRPr="0078171D">
        <w:rPr>
          <w:rFonts w:ascii="Times New Roman" w:hAnsi="Times New Roman"/>
        </w:rPr>
        <w:t xml:space="preserve">rozšíření okruhu lékařů specializovaných oborů, kteří mohou provádět </w:t>
      </w:r>
      <w:r w:rsidR="00B25A42">
        <w:rPr>
          <w:rFonts w:ascii="Times New Roman" w:hAnsi="Times New Roman"/>
        </w:rPr>
        <w:t xml:space="preserve">očkování proti vzteklině a proti žluté zimnici. </w:t>
      </w:r>
    </w:p>
    <w:p w14:paraId="23BE78C4" w14:textId="77777777" w:rsidR="00107E4F" w:rsidRPr="00176F9E" w:rsidRDefault="00107E4F" w:rsidP="00C37AB2">
      <w:pPr>
        <w:spacing w:before="0" w:after="0" w:line="240" w:lineRule="auto"/>
        <w:rPr>
          <w:rFonts w:ascii="Times New Roman" w:hAnsi="Times New Roman"/>
        </w:rPr>
      </w:pPr>
    </w:p>
    <w:p w14:paraId="5D2BB877" w14:textId="77777777" w:rsidR="00107E4F" w:rsidRPr="00176F9E" w:rsidRDefault="00107E4F" w:rsidP="00C37AB2">
      <w:pPr>
        <w:spacing w:before="0" w:after="0" w:line="240" w:lineRule="auto"/>
        <w:rPr>
          <w:rFonts w:ascii="Times New Roman" w:hAnsi="Times New Roman"/>
          <w:u w:val="single"/>
        </w:rPr>
      </w:pPr>
      <w:r w:rsidRPr="00176F9E">
        <w:rPr>
          <w:rFonts w:ascii="Times New Roman" w:hAnsi="Times New Roman"/>
          <w:u w:val="single"/>
        </w:rPr>
        <w:t>Náklady</w:t>
      </w:r>
    </w:p>
    <w:p w14:paraId="71508F16" w14:textId="77777777" w:rsidR="00107E4F" w:rsidRPr="00176F9E" w:rsidRDefault="00107E4F" w:rsidP="00C37AB2">
      <w:pPr>
        <w:spacing w:before="0" w:after="0" w:line="240" w:lineRule="auto"/>
        <w:rPr>
          <w:rFonts w:ascii="Times New Roman" w:hAnsi="Times New Roman"/>
        </w:rPr>
      </w:pPr>
    </w:p>
    <w:p w14:paraId="3A8E2160" w14:textId="77777777" w:rsidR="00107E4F" w:rsidRPr="00176F9E" w:rsidRDefault="00107E4F" w:rsidP="00C37AB2">
      <w:pPr>
        <w:spacing w:before="0" w:after="0" w:line="240" w:lineRule="auto"/>
        <w:rPr>
          <w:rFonts w:ascii="Times New Roman" w:hAnsi="Times New Roman"/>
        </w:rPr>
      </w:pPr>
      <w:r w:rsidRPr="00176F9E">
        <w:rPr>
          <w:rFonts w:ascii="Times New Roman" w:hAnsi="Times New Roman"/>
        </w:rPr>
        <w:t>Náklady variant jsou uvedeny výše v bodě 3.</w:t>
      </w:r>
    </w:p>
    <w:p w14:paraId="79A32661" w14:textId="77777777" w:rsidR="00107E4F" w:rsidRPr="00176F9E" w:rsidRDefault="00107E4F" w:rsidP="00C37AB2">
      <w:pPr>
        <w:spacing w:before="0" w:after="0" w:line="240" w:lineRule="auto"/>
        <w:rPr>
          <w:rFonts w:ascii="Times New Roman" w:hAnsi="Times New Roman"/>
          <w:u w:val="single"/>
        </w:rPr>
      </w:pPr>
    </w:p>
    <w:p w14:paraId="03045486" w14:textId="77777777" w:rsidR="00107E4F" w:rsidRPr="00176F9E" w:rsidRDefault="00107E4F" w:rsidP="00C37AB2">
      <w:pPr>
        <w:spacing w:before="0" w:after="0" w:line="240" w:lineRule="auto"/>
        <w:rPr>
          <w:rFonts w:ascii="Times New Roman" w:hAnsi="Times New Roman"/>
          <w:u w:val="single"/>
        </w:rPr>
      </w:pPr>
      <w:r w:rsidRPr="00176F9E">
        <w:rPr>
          <w:rFonts w:ascii="Times New Roman" w:hAnsi="Times New Roman"/>
          <w:u w:val="single"/>
        </w:rPr>
        <w:t>Přínosy</w:t>
      </w:r>
    </w:p>
    <w:p w14:paraId="582B40C4" w14:textId="77777777" w:rsidR="00107E4F" w:rsidRPr="00176F9E" w:rsidRDefault="00107E4F" w:rsidP="00C37AB2">
      <w:pPr>
        <w:spacing w:before="0" w:after="0" w:line="240" w:lineRule="auto"/>
        <w:rPr>
          <w:rFonts w:ascii="Times New Roman" w:hAnsi="Times New Roman"/>
        </w:rPr>
      </w:pPr>
    </w:p>
    <w:p w14:paraId="0E607FDE" w14:textId="77777777" w:rsidR="00107E4F" w:rsidRDefault="00107E4F" w:rsidP="00C37AB2">
      <w:pPr>
        <w:spacing w:before="0" w:after="0" w:line="240" w:lineRule="auto"/>
        <w:rPr>
          <w:rFonts w:ascii="Times New Roman" w:hAnsi="Times New Roman"/>
        </w:rPr>
      </w:pPr>
      <w:r w:rsidRPr="00530B4B">
        <w:rPr>
          <w:rFonts w:ascii="Times New Roman" w:hAnsi="Times New Roman"/>
        </w:rPr>
        <w:t>Přínosy variant jsou uvedeny výše v bodě 3 a v bodě 4.2.</w:t>
      </w:r>
    </w:p>
    <w:p w14:paraId="13FB8D48" w14:textId="77777777" w:rsidR="00BF7FB3" w:rsidRDefault="00BF7FB3" w:rsidP="00C37AB2">
      <w:pPr>
        <w:spacing w:before="0" w:after="0" w:line="240" w:lineRule="auto"/>
        <w:rPr>
          <w:rFonts w:ascii="Times New Roman" w:hAnsi="Times New Roman"/>
        </w:rPr>
      </w:pPr>
    </w:p>
    <w:p w14:paraId="1982944D" w14:textId="77777777" w:rsidR="00BF7FB3" w:rsidRPr="00530B4B" w:rsidRDefault="00BF7FB3" w:rsidP="00C37AB2">
      <w:pPr>
        <w:spacing w:before="0" w:after="0" w:line="240" w:lineRule="auto"/>
        <w:rPr>
          <w:rFonts w:ascii="Times New Roman" w:hAnsi="Times New Roman"/>
        </w:rPr>
      </w:pPr>
    </w:p>
    <w:p w14:paraId="271617E7" w14:textId="77777777" w:rsidR="00107E4F" w:rsidRPr="00530B4B" w:rsidRDefault="00107E4F" w:rsidP="00C37AB2">
      <w:pPr>
        <w:spacing w:before="0" w:after="0" w:line="240" w:lineRule="auto"/>
        <w:rPr>
          <w:rFonts w:ascii="Times New Roman" w:hAnsi="Times New Roman"/>
        </w:rPr>
      </w:pPr>
    </w:p>
    <w:p w14:paraId="159FD1DC" w14:textId="77777777" w:rsidR="00107E4F" w:rsidRPr="00530B4B" w:rsidRDefault="00107E4F" w:rsidP="00C37AB2">
      <w:pPr>
        <w:autoSpaceDE w:val="0"/>
        <w:autoSpaceDN w:val="0"/>
        <w:adjustRightInd w:val="0"/>
        <w:spacing w:before="0" w:after="0" w:line="240" w:lineRule="auto"/>
        <w:rPr>
          <w:rFonts w:ascii="Times New Roman" w:hAnsi="Times New Roman"/>
          <w:b/>
          <w:u w:val="single"/>
        </w:rPr>
      </w:pPr>
      <w:r w:rsidRPr="00530B4B">
        <w:rPr>
          <w:rFonts w:ascii="Times New Roman" w:hAnsi="Times New Roman"/>
          <w:b/>
          <w:u w:val="single"/>
        </w:rPr>
        <w:t>5. Implementace doporučené varianty a vynucování</w:t>
      </w:r>
    </w:p>
    <w:p w14:paraId="2F42AFB4" w14:textId="77777777" w:rsidR="00107E4F" w:rsidRPr="00530B4B" w:rsidRDefault="00107E4F" w:rsidP="00C37AB2">
      <w:pPr>
        <w:spacing w:before="0" w:after="0" w:line="240" w:lineRule="auto"/>
        <w:rPr>
          <w:rFonts w:ascii="Times New Roman" w:hAnsi="Times New Roman"/>
        </w:rPr>
      </w:pPr>
    </w:p>
    <w:p w14:paraId="2C5B4A82" w14:textId="45353A0D" w:rsidR="00107E4F" w:rsidRPr="00351917" w:rsidRDefault="00107E4F" w:rsidP="00C37AB2">
      <w:pPr>
        <w:spacing w:before="0" w:after="0" w:line="240" w:lineRule="auto"/>
        <w:rPr>
          <w:rFonts w:ascii="Times New Roman" w:hAnsi="Times New Roman"/>
        </w:rPr>
      </w:pPr>
      <w:r w:rsidRPr="00530B4B">
        <w:rPr>
          <w:rFonts w:ascii="Times New Roman" w:hAnsi="Times New Roman"/>
        </w:rPr>
        <w:t xml:space="preserve">Orgánem odpovědným za implementaci zvoleného řešení je </w:t>
      </w:r>
      <w:r w:rsidR="00EB7648">
        <w:rPr>
          <w:rFonts w:ascii="Times New Roman" w:hAnsi="Times New Roman"/>
        </w:rPr>
        <w:t>M</w:t>
      </w:r>
      <w:r w:rsidRPr="00530B4B">
        <w:rPr>
          <w:rFonts w:ascii="Times New Roman" w:hAnsi="Times New Roman"/>
        </w:rPr>
        <w:t>inisterstvo</w:t>
      </w:r>
      <w:r w:rsidR="00EB7648">
        <w:rPr>
          <w:rFonts w:ascii="Times New Roman" w:hAnsi="Times New Roman"/>
        </w:rPr>
        <w:t xml:space="preserve"> zdravotnictví</w:t>
      </w:r>
      <w:r w:rsidRPr="00530B4B">
        <w:rPr>
          <w:rFonts w:ascii="Times New Roman" w:hAnsi="Times New Roman"/>
        </w:rPr>
        <w:t xml:space="preserve"> </w:t>
      </w:r>
      <w:r w:rsidR="00936896">
        <w:rPr>
          <w:rFonts w:ascii="Times New Roman" w:hAnsi="Times New Roman"/>
        </w:rPr>
        <w:br/>
      </w:r>
      <w:r w:rsidRPr="00530B4B">
        <w:rPr>
          <w:rFonts w:ascii="Times New Roman" w:hAnsi="Times New Roman"/>
        </w:rPr>
        <w:t xml:space="preserve">ve spolupráci </w:t>
      </w:r>
      <w:r w:rsidRPr="00351917">
        <w:rPr>
          <w:rFonts w:ascii="Times New Roman" w:hAnsi="Times New Roman"/>
        </w:rPr>
        <w:t xml:space="preserve">s některými dotčenými subjekty uvedenými v bodě 1.4. </w:t>
      </w:r>
    </w:p>
    <w:p w14:paraId="454626F5" w14:textId="77777777" w:rsidR="00107E4F" w:rsidRPr="00351917" w:rsidRDefault="00107E4F" w:rsidP="00C37AB2">
      <w:pPr>
        <w:spacing w:before="0" w:after="0" w:line="240" w:lineRule="auto"/>
        <w:rPr>
          <w:rFonts w:ascii="Times New Roman" w:hAnsi="Times New Roman"/>
          <w:b/>
          <w:u w:val="single"/>
        </w:rPr>
      </w:pPr>
    </w:p>
    <w:p w14:paraId="2F5154A7" w14:textId="77777777" w:rsidR="00107E4F" w:rsidRPr="00351917" w:rsidRDefault="00107E4F" w:rsidP="00C37AB2">
      <w:pPr>
        <w:spacing w:before="0" w:after="0" w:line="240" w:lineRule="auto"/>
        <w:rPr>
          <w:rFonts w:ascii="Times New Roman" w:hAnsi="Times New Roman"/>
          <w:b/>
          <w:u w:val="single"/>
        </w:rPr>
      </w:pPr>
      <w:r w:rsidRPr="00351917">
        <w:rPr>
          <w:rFonts w:ascii="Times New Roman" w:hAnsi="Times New Roman"/>
          <w:b/>
          <w:u w:val="single"/>
        </w:rPr>
        <w:t>6. Přezkum účinnosti regulace</w:t>
      </w:r>
    </w:p>
    <w:p w14:paraId="5E2967BA" w14:textId="77777777" w:rsidR="00107E4F" w:rsidRPr="00351917" w:rsidRDefault="00107E4F" w:rsidP="00C37AB2">
      <w:pPr>
        <w:spacing w:before="0" w:after="0" w:line="240" w:lineRule="auto"/>
        <w:rPr>
          <w:rFonts w:ascii="Times New Roman" w:hAnsi="Times New Roman"/>
        </w:rPr>
      </w:pPr>
    </w:p>
    <w:p w14:paraId="5DF16A0B" w14:textId="27D953EA" w:rsidR="719DD21F" w:rsidRDefault="719DD21F" w:rsidP="4C45BC39">
      <w:pPr>
        <w:spacing w:before="0" w:after="0" w:line="240" w:lineRule="auto"/>
        <w:rPr>
          <w:rFonts w:ascii="Times New Roman" w:hAnsi="Times New Roman"/>
        </w:rPr>
      </w:pPr>
      <w:r w:rsidRPr="4C45BC39">
        <w:rPr>
          <w:rFonts w:ascii="Times New Roman" w:hAnsi="Times New Roman"/>
        </w:rPr>
        <w:t xml:space="preserve">Přezkum účinnosti regulace </w:t>
      </w:r>
      <w:r w:rsidR="14F3CDBE" w:rsidRPr="4C45BC39">
        <w:rPr>
          <w:rFonts w:ascii="Times New Roman" w:hAnsi="Times New Roman"/>
        </w:rPr>
        <w:t xml:space="preserve">bude </w:t>
      </w:r>
      <w:r w:rsidR="625D8D83" w:rsidRPr="4C45BC39">
        <w:rPr>
          <w:rFonts w:ascii="Times New Roman" w:hAnsi="Times New Roman"/>
        </w:rPr>
        <w:t xml:space="preserve">předkladatelem </w:t>
      </w:r>
      <w:r w:rsidR="14F3CDBE" w:rsidRPr="4C45BC39">
        <w:rPr>
          <w:rFonts w:ascii="Times New Roman" w:hAnsi="Times New Roman"/>
        </w:rPr>
        <w:t xml:space="preserve">zpracován </w:t>
      </w:r>
      <w:r w:rsidR="084A3C83" w:rsidRPr="4C45BC39">
        <w:rPr>
          <w:rFonts w:ascii="Times New Roman" w:hAnsi="Times New Roman"/>
        </w:rPr>
        <w:t xml:space="preserve">do </w:t>
      </w:r>
      <w:r w:rsidR="14F3CDBE" w:rsidRPr="4C45BC39">
        <w:rPr>
          <w:rFonts w:ascii="Times New Roman" w:hAnsi="Times New Roman"/>
        </w:rPr>
        <w:t xml:space="preserve">5 let </w:t>
      </w:r>
      <w:r w:rsidR="5720DDE5" w:rsidRPr="4C45BC39">
        <w:rPr>
          <w:rFonts w:ascii="Times New Roman" w:hAnsi="Times New Roman"/>
        </w:rPr>
        <w:t xml:space="preserve">ode dne </w:t>
      </w:r>
      <w:r w:rsidR="14F3CDBE" w:rsidRPr="4C45BC39">
        <w:rPr>
          <w:rFonts w:ascii="Times New Roman" w:hAnsi="Times New Roman"/>
        </w:rPr>
        <w:t>nabytí účinnosti právní</w:t>
      </w:r>
      <w:r w:rsidR="61213F14" w:rsidRPr="4C45BC39">
        <w:rPr>
          <w:rFonts w:ascii="Times New Roman" w:hAnsi="Times New Roman"/>
        </w:rPr>
        <w:t>ch</w:t>
      </w:r>
      <w:r w:rsidR="14F3CDBE" w:rsidRPr="4C45BC39">
        <w:rPr>
          <w:rFonts w:ascii="Times New Roman" w:hAnsi="Times New Roman"/>
        </w:rPr>
        <w:t xml:space="preserve"> předpis</w:t>
      </w:r>
      <w:r w:rsidR="31A59FDC" w:rsidRPr="4C45BC39">
        <w:rPr>
          <w:rFonts w:ascii="Times New Roman" w:hAnsi="Times New Roman"/>
        </w:rPr>
        <w:t>ů</w:t>
      </w:r>
      <w:r w:rsidR="14F3CDBE" w:rsidRPr="4C45BC39">
        <w:rPr>
          <w:rFonts w:ascii="Times New Roman" w:hAnsi="Times New Roman"/>
        </w:rPr>
        <w:t xml:space="preserve">. </w:t>
      </w:r>
    </w:p>
    <w:p w14:paraId="1E368538" w14:textId="4A508B8A" w:rsidR="4C45BC39" w:rsidRDefault="4C45BC39" w:rsidP="4C45BC39">
      <w:pPr>
        <w:spacing w:before="0" w:after="0" w:line="240" w:lineRule="auto"/>
        <w:rPr>
          <w:rFonts w:ascii="Times New Roman" w:hAnsi="Times New Roman"/>
        </w:rPr>
      </w:pPr>
    </w:p>
    <w:p w14:paraId="4A0F3B5D" w14:textId="08A18BC9" w:rsidR="00EB7648" w:rsidRDefault="00EB7648" w:rsidP="00C37AB2">
      <w:pPr>
        <w:spacing w:before="0" w:after="0" w:line="240" w:lineRule="auto"/>
        <w:rPr>
          <w:rFonts w:ascii="Times New Roman" w:hAnsi="Times New Roman"/>
          <w:b/>
          <w:bCs/>
        </w:rPr>
      </w:pPr>
      <w:r w:rsidRPr="0077341F">
        <w:rPr>
          <w:rFonts w:ascii="Times New Roman" w:hAnsi="Times New Roman"/>
          <w:b/>
          <w:bCs/>
        </w:rPr>
        <w:t>Novela zákona o specifických zdravotních službách</w:t>
      </w:r>
    </w:p>
    <w:p w14:paraId="345689A5" w14:textId="5436019A" w:rsidR="4C45BC39" w:rsidRDefault="4C45BC39" w:rsidP="4C45BC39">
      <w:pPr>
        <w:spacing w:before="0" w:after="0" w:line="240" w:lineRule="auto"/>
        <w:rPr>
          <w:rFonts w:ascii="Times New Roman" w:hAnsi="Times New Roman"/>
          <w:b/>
          <w:bCs/>
        </w:rPr>
      </w:pPr>
    </w:p>
    <w:p w14:paraId="387C668D" w14:textId="77777777" w:rsidR="00EB7648" w:rsidRPr="0077341F" w:rsidRDefault="00EB7648" w:rsidP="00C37AB2">
      <w:pPr>
        <w:spacing w:before="0" w:after="0" w:line="240" w:lineRule="auto"/>
        <w:rPr>
          <w:rFonts w:ascii="Times New Roman" w:hAnsi="Times New Roman"/>
          <w:b/>
          <w:bCs/>
        </w:rPr>
      </w:pPr>
    </w:p>
    <w:p w14:paraId="757D3B56" w14:textId="04765066" w:rsidR="00107E4F" w:rsidRPr="00351917" w:rsidRDefault="00107E4F" w:rsidP="00C37AB2">
      <w:pPr>
        <w:spacing w:before="0" w:after="0" w:line="240" w:lineRule="auto"/>
        <w:rPr>
          <w:rFonts w:ascii="Times New Roman" w:hAnsi="Times New Roman"/>
        </w:rPr>
      </w:pPr>
      <w:r w:rsidRPr="00351917">
        <w:rPr>
          <w:rFonts w:ascii="Times New Roman" w:hAnsi="Times New Roman"/>
        </w:rPr>
        <w:t xml:space="preserve">Návrh úpravy regulace uvedených oblastí vychází z přezkumu účinnosti regulace stávající, </w:t>
      </w:r>
      <w:r w:rsidRPr="00351917">
        <w:rPr>
          <w:rFonts w:ascii="Times New Roman" w:hAnsi="Times New Roman"/>
        </w:rPr>
        <w:br/>
        <w:t>jež v praxi přinesla výše popsané problémy a nejasnosti. Návrhy vycházejí dále z podnětů některých dotčených subjektů, např. SÚJB, Státní ústav pro kontrolu léčiv, poskytovatel</w:t>
      </w:r>
      <w:r w:rsidR="00EB7648">
        <w:rPr>
          <w:rFonts w:ascii="Times New Roman" w:hAnsi="Times New Roman"/>
        </w:rPr>
        <w:t>ů</w:t>
      </w:r>
      <w:r w:rsidRPr="00351917">
        <w:rPr>
          <w:rFonts w:ascii="Times New Roman" w:hAnsi="Times New Roman"/>
        </w:rPr>
        <w:t xml:space="preserve"> </w:t>
      </w:r>
      <w:r w:rsidRPr="00351917">
        <w:rPr>
          <w:rFonts w:ascii="Times New Roman" w:hAnsi="Times New Roman"/>
        </w:rPr>
        <w:lastRenderedPageBreak/>
        <w:t>zdravotních služeb aj. uvedených v bodě 1.4., dále např. pracovních skupin a komisí ministerstva věnujících se jednotlivým oblastem úpravy (Komise pro reprodukční medicínu, Pracovní skupina pro lékařské ozáření apod.), odborných společností a z podnětů Ministerstva školství mládeže a tělovýchovy ČR. V rámci přezkumu účinnosti regulace bude na tripartitních jednáních v Radě hospodářské a sociální dohody České republiky probíhat evaluace zástupců zaměstnavatelů.</w:t>
      </w:r>
    </w:p>
    <w:p w14:paraId="605A3A3E" w14:textId="77777777" w:rsidR="00107E4F" w:rsidRPr="00351917" w:rsidRDefault="00107E4F" w:rsidP="00C37AB2">
      <w:pPr>
        <w:spacing w:before="0" w:after="0" w:line="240" w:lineRule="auto"/>
        <w:rPr>
          <w:rFonts w:ascii="Times New Roman" w:hAnsi="Times New Roman"/>
        </w:rPr>
      </w:pPr>
    </w:p>
    <w:p w14:paraId="00793ADD" w14:textId="244F9E99" w:rsidR="00107E4F" w:rsidRPr="00351917" w:rsidRDefault="00107E4F" w:rsidP="00C37AB2">
      <w:pPr>
        <w:spacing w:before="0" w:after="0" w:line="240" w:lineRule="auto"/>
        <w:rPr>
          <w:rFonts w:ascii="Times New Roman" w:hAnsi="Times New Roman"/>
        </w:rPr>
      </w:pPr>
      <w:r w:rsidRPr="00351917">
        <w:rPr>
          <w:rFonts w:ascii="Times New Roman" w:hAnsi="Times New Roman"/>
        </w:rPr>
        <w:t xml:space="preserve">Účinnost nové právní úpravy bude dále průběžně zkoumána, aby bylo možné získat relevantní výsledky a komplexně zhodnotit, jaké má právní úprava konkrétní dopady. Přezkum účinnosti bude provádět </w:t>
      </w:r>
      <w:r w:rsidR="00EB7648">
        <w:rPr>
          <w:rFonts w:ascii="Times New Roman" w:hAnsi="Times New Roman"/>
        </w:rPr>
        <w:t>M</w:t>
      </w:r>
      <w:r w:rsidRPr="00351917">
        <w:rPr>
          <w:rFonts w:ascii="Times New Roman" w:hAnsi="Times New Roman"/>
        </w:rPr>
        <w:t xml:space="preserve">inisterstvo </w:t>
      </w:r>
      <w:r w:rsidR="00EB7648">
        <w:rPr>
          <w:rFonts w:ascii="Times New Roman" w:hAnsi="Times New Roman"/>
        </w:rPr>
        <w:t xml:space="preserve">zdravotnictví </w:t>
      </w:r>
      <w:r w:rsidRPr="00351917">
        <w:rPr>
          <w:rFonts w:ascii="Times New Roman" w:hAnsi="Times New Roman"/>
        </w:rPr>
        <w:t xml:space="preserve">ve spolupráci s některými dotčenými subjekty uvedenými v bodě 1.4. (poskytovatele zdravotních služeb, SÚJB, Státní ústav pro kontrolu léčiv, kraje aj.) a dalšími dotčenými subjekty. </w:t>
      </w:r>
    </w:p>
    <w:p w14:paraId="45D3D7B3" w14:textId="77777777" w:rsidR="00107E4F" w:rsidRPr="00351917" w:rsidRDefault="00107E4F" w:rsidP="00C37AB2">
      <w:pPr>
        <w:spacing w:before="0" w:after="0" w:line="240" w:lineRule="auto"/>
        <w:rPr>
          <w:rFonts w:ascii="Times New Roman" w:hAnsi="Times New Roman"/>
        </w:rPr>
      </w:pPr>
    </w:p>
    <w:p w14:paraId="6B06B655" w14:textId="77777777" w:rsidR="00107E4F" w:rsidRPr="00073254" w:rsidRDefault="00107E4F" w:rsidP="00C37AB2">
      <w:pPr>
        <w:spacing w:before="0" w:after="0" w:line="240" w:lineRule="auto"/>
        <w:rPr>
          <w:rFonts w:ascii="Times New Roman" w:hAnsi="Times New Roman"/>
        </w:rPr>
      </w:pPr>
      <w:r w:rsidRPr="00351917">
        <w:rPr>
          <w:rFonts w:ascii="Times New Roman" w:hAnsi="Times New Roman"/>
        </w:rPr>
        <w:t>Pro ministerstvo budou</w:t>
      </w:r>
      <w:r w:rsidRPr="00073254">
        <w:rPr>
          <w:rFonts w:ascii="Times New Roman" w:hAnsi="Times New Roman"/>
        </w:rPr>
        <w:t xml:space="preserve"> zdrojem relevantních údajů zejména poznatky dotčených subjektů </w:t>
      </w:r>
      <w:r>
        <w:br/>
      </w:r>
      <w:r w:rsidRPr="00073254">
        <w:rPr>
          <w:rFonts w:ascii="Times New Roman" w:hAnsi="Times New Roman"/>
        </w:rPr>
        <w:t xml:space="preserve">dle bodu 1.4. získané v rámci jejich aplikační praxe a kontrolní činnosti. </w:t>
      </w:r>
    </w:p>
    <w:p w14:paraId="5E5406D6" w14:textId="6CE3CBF6" w:rsidR="4C45BC39" w:rsidRDefault="4C45BC39" w:rsidP="4C45BC39">
      <w:pPr>
        <w:spacing w:before="0" w:after="0" w:line="240" w:lineRule="auto"/>
        <w:rPr>
          <w:rFonts w:ascii="Times New Roman" w:hAnsi="Times New Roman"/>
        </w:rPr>
      </w:pPr>
    </w:p>
    <w:p w14:paraId="5B593500" w14:textId="3931EAAF" w:rsidR="1B07DFB7" w:rsidRDefault="1B07DFB7" w:rsidP="4C45BC39">
      <w:pPr>
        <w:spacing w:before="0" w:after="0" w:line="240" w:lineRule="auto"/>
        <w:rPr>
          <w:rFonts w:ascii="Times New Roman" w:eastAsia="SimSun" w:hAnsi="Times New Roman"/>
          <w:lang w:eastAsia="zh-CN"/>
        </w:rPr>
      </w:pPr>
      <w:r w:rsidRPr="4C45BC39">
        <w:rPr>
          <w:rFonts w:ascii="Times New Roman" w:eastAsia="SimSun" w:hAnsi="Times New Roman"/>
          <w:lang w:eastAsia="zh-CN"/>
        </w:rPr>
        <w:t xml:space="preserve">Konkrétní data o tom, kolik žen v ČR ročně daruje vajíčka a kolik mužů daruje spermie nejsou k dispozici. Ministerstvo zdravotnictví ČR ani Ústav zdravotnických informací a statistiky ČR aktuálně neeviduje totožnost dárkyň vajíček a dárce spermií. Z daného důvodu tedy není možno </w:t>
      </w:r>
      <w:proofErr w:type="gramStart"/>
      <w:r w:rsidRPr="4C45BC39">
        <w:rPr>
          <w:rFonts w:ascii="Times New Roman" w:eastAsia="SimSun" w:hAnsi="Times New Roman"/>
          <w:lang w:eastAsia="zh-CN"/>
        </w:rPr>
        <w:t>říci</w:t>
      </w:r>
      <w:proofErr w:type="gramEnd"/>
      <w:r w:rsidRPr="4C45BC39">
        <w:rPr>
          <w:rFonts w:ascii="Times New Roman" w:eastAsia="SimSun" w:hAnsi="Times New Roman"/>
          <w:lang w:eastAsia="zh-CN"/>
        </w:rPr>
        <w:t xml:space="preserve">, kolik žen vajíčka daruje. K dispozici je pouze počet zahájených cyklů s cílem darovat vajíčka, počet darovaných vajíček a počet zahájených cyklů s použitím spermatu od dárce (viz tabulka č. 1 – popis problému). Co se týče dárců spermatu, tak není k dispozici ani počet dárců, ani počet darování. V Národním registru reprodukčního zdraví jsou evidovány pouze počty cyklů asistované reprodukce, při kterých bylo použito sperma od dárce. Vzhledem k uvedenému nelze v současné době definovat veškeré indikátory, které budou sledovány pro zjištění, zda úprava plní své cíle, jaké poznatky dotčených subjektů a jaké typy dat budou v oblasti asistované reprodukce relevantní. Na základě legislativních změn by měl být plněn indikátor </w:t>
      </w:r>
      <w:proofErr w:type="spellStart"/>
      <w:r w:rsidRPr="4C45BC39">
        <w:rPr>
          <w:rFonts w:ascii="Times New Roman" w:eastAsia="SimSun" w:hAnsi="Times New Roman"/>
          <w:lang w:eastAsia="zh-CN"/>
        </w:rPr>
        <w:t>zastropování</w:t>
      </w:r>
      <w:proofErr w:type="spellEnd"/>
      <w:r w:rsidRPr="4C45BC39">
        <w:rPr>
          <w:rFonts w:ascii="Times New Roman" w:eastAsia="SimSun" w:hAnsi="Times New Roman"/>
          <w:lang w:eastAsia="zh-CN"/>
        </w:rPr>
        <w:t xml:space="preserve"> výše účelně, hospodárně a prokazatelně vynaložených výdajů spojených s darováním zárodečných buněk. Pokud tak nebude, dopustí se poskytovatelé zdravotních služeb porušení zákona o specifických zdravotních službách. Indikátor tedy bude počet zjištěných přestupků za překročení hranice </w:t>
      </w:r>
      <w:r w:rsidR="5F486351" w:rsidRPr="4C45BC39">
        <w:rPr>
          <w:rFonts w:ascii="Times New Roman" w:eastAsia="SimSun" w:hAnsi="Times New Roman"/>
          <w:lang w:eastAsia="zh-CN"/>
        </w:rPr>
        <w:t>maximální</w:t>
      </w:r>
      <w:r w:rsidRPr="4C45BC39">
        <w:rPr>
          <w:rFonts w:ascii="Times New Roman" w:eastAsia="SimSun" w:hAnsi="Times New Roman"/>
          <w:lang w:eastAsia="zh-CN"/>
        </w:rPr>
        <w:t xml:space="preserve"> výše náhrady účelně, hospodárně, prokazatelných výdajů spojených s darováním zárodečných buněk </w:t>
      </w:r>
      <w:r w:rsidR="12951BC4" w:rsidRPr="4C45BC39">
        <w:rPr>
          <w:rFonts w:ascii="Times New Roman" w:eastAsia="SimSun" w:hAnsi="Times New Roman"/>
          <w:lang w:eastAsia="zh-CN"/>
        </w:rPr>
        <w:t>stanovené zákonem</w:t>
      </w:r>
      <w:r w:rsidRPr="4C45BC39">
        <w:rPr>
          <w:rFonts w:ascii="Times New Roman" w:eastAsia="SimSun" w:hAnsi="Times New Roman"/>
          <w:lang w:eastAsia="zh-CN"/>
        </w:rPr>
        <w:t xml:space="preserve"> za definované období v ČR.</w:t>
      </w:r>
    </w:p>
    <w:p w14:paraId="5C760910" w14:textId="3B9BB211" w:rsidR="5977DC79" w:rsidRDefault="5977DC79" w:rsidP="5977DC79">
      <w:pPr>
        <w:spacing w:before="0" w:after="0" w:line="240" w:lineRule="auto"/>
        <w:rPr>
          <w:rFonts w:ascii="Times New Roman" w:hAnsi="Times New Roman"/>
        </w:rPr>
      </w:pPr>
    </w:p>
    <w:p w14:paraId="231C6DB6" w14:textId="4AB6EBBA" w:rsidR="77BD6F22" w:rsidRDefault="77BD6F22" w:rsidP="00395F78">
      <w:pPr>
        <w:spacing w:before="0" w:after="0" w:line="240" w:lineRule="auto"/>
        <w:rPr>
          <w:rFonts w:ascii="Times New Roman" w:eastAsia="Times New Roman" w:hAnsi="Times New Roman"/>
        </w:rPr>
      </w:pPr>
      <w:r w:rsidRPr="5977DC79">
        <w:rPr>
          <w:rFonts w:ascii="Times New Roman" w:eastAsia="Times New Roman" w:hAnsi="Times New Roman"/>
        </w:rPr>
        <w:t>Návrh úpravy regulace lékařského ozáření a klinických auditů vychází z přezkumu účinnosti regulace stávající, jež v praxi přinesla výše popsané problémy a nejasnosti a z podnětů SÚJB a Pracovní skupiny pro lékařské ozáření, která byla zřízena jako poradní orgán ministerstva. Účinnost nové právní úpravy bude dále průběžně zkoumána, aby bylo možné získat relevantní výsledky a komplexně zhodnotit, jaké má právní úprava konkrétní dopady. Přezkum účinnosti bude provádět ministerstvo ve spolupráci se SÚJB, poskytovateli zdravotních služeb a osobami oprávněnými provádět externí klinický audit.</w:t>
      </w:r>
    </w:p>
    <w:p w14:paraId="3BA91FE1" w14:textId="30F78E2B" w:rsidR="357DC463" w:rsidRDefault="357DC463" w:rsidP="4A2ADDEF">
      <w:pPr>
        <w:spacing w:before="0" w:after="0" w:line="240" w:lineRule="auto"/>
        <w:rPr>
          <w:rFonts w:ascii="Times New Roman" w:eastAsia="Times New Roman" w:hAnsi="Times New Roman"/>
          <w:lang w:eastAsia="zh-CN"/>
        </w:rPr>
      </w:pPr>
    </w:p>
    <w:p w14:paraId="47D41285" w14:textId="77777777" w:rsidR="00D1092E" w:rsidRDefault="00D1092E" w:rsidP="00F37639">
      <w:pPr>
        <w:spacing w:before="0" w:after="0" w:line="240" w:lineRule="auto"/>
        <w:rPr>
          <w:rFonts w:ascii="Times New Roman" w:hAnsi="Times New Roman"/>
          <w:bCs/>
        </w:rPr>
      </w:pPr>
    </w:p>
    <w:p w14:paraId="33550D81" w14:textId="77777777" w:rsidR="00D1092E" w:rsidRPr="00D1092E" w:rsidRDefault="00D1092E" w:rsidP="00D1092E">
      <w:pPr>
        <w:spacing w:before="0" w:after="0" w:line="240" w:lineRule="auto"/>
        <w:rPr>
          <w:rFonts w:ascii="Times New Roman" w:hAnsi="Times New Roman"/>
          <w:bCs/>
        </w:rPr>
      </w:pPr>
      <w:r w:rsidRPr="00D1092E">
        <w:rPr>
          <w:rFonts w:ascii="Times New Roman" w:hAnsi="Times New Roman"/>
          <w:bCs/>
        </w:rPr>
        <w:t xml:space="preserve">Návrh úpravy regulace programů podpory zdraví vychází z dat a důvodů uvedených v bodu 1.2. této závěrečné zprávy. Účinnost nové právní úpravy bude dále průběžně zkoumána, aby bylo možné získat relevantní výsledky a komplexně zhodnotit, jaké má právní úprava konkrétní dopady. Přezkum účinnosti bude provádět ministerstvo ve spolupráci se zástupci zaměstnavatelů, poskytovateli zdravotních služeb aj. </w:t>
      </w:r>
    </w:p>
    <w:p w14:paraId="60F3CC6D" w14:textId="77777777" w:rsidR="00D1092E" w:rsidRPr="00D1092E" w:rsidRDefault="00D1092E" w:rsidP="00D1092E">
      <w:pPr>
        <w:spacing w:before="0" w:after="0" w:line="240" w:lineRule="auto"/>
        <w:rPr>
          <w:rFonts w:ascii="Times New Roman" w:hAnsi="Times New Roman"/>
          <w:bCs/>
        </w:rPr>
      </w:pPr>
    </w:p>
    <w:p w14:paraId="05A085E6" w14:textId="77777777" w:rsidR="00D1092E" w:rsidRPr="00395F78" w:rsidRDefault="00D1092E" w:rsidP="00F37639">
      <w:pPr>
        <w:spacing w:before="0" w:after="0" w:line="240" w:lineRule="auto"/>
        <w:rPr>
          <w:rFonts w:ascii="Times New Roman" w:hAnsi="Times New Roman"/>
          <w:bCs/>
        </w:rPr>
      </w:pPr>
    </w:p>
    <w:p w14:paraId="7B8DCB0B" w14:textId="77777777" w:rsidR="00107E4F" w:rsidRPr="00F37639" w:rsidRDefault="00107E4F" w:rsidP="00C37AB2">
      <w:pPr>
        <w:spacing w:before="0" w:after="0" w:line="240" w:lineRule="auto"/>
        <w:rPr>
          <w:rFonts w:ascii="Times New Roman" w:hAnsi="Times New Roman"/>
        </w:rPr>
      </w:pPr>
    </w:p>
    <w:p w14:paraId="5BA17592" w14:textId="5004FE6B" w:rsidR="00FA1E55" w:rsidRPr="00107E4F" w:rsidRDefault="00EB7648" w:rsidP="00C37AB2">
      <w:pPr>
        <w:pStyle w:val="l4"/>
        <w:shd w:val="clear" w:color="auto" w:fill="FFFFFF"/>
        <w:spacing w:before="0" w:beforeAutospacing="0" w:after="0" w:afterAutospacing="0"/>
        <w:jc w:val="both"/>
        <w:rPr>
          <w:b/>
          <w:bCs/>
        </w:rPr>
      </w:pPr>
      <w:r>
        <w:rPr>
          <w:b/>
          <w:bCs/>
        </w:rPr>
        <w:t>Novela z</w:t>
      </w:r>
      <w:r w:rsidR="00FA1E55" w:rsidRPr="00107E4F">
        <w:rPr>
          <w:b/>
          <w:bCs/>
        </w:rPr>
        <w:t>ákon</w:t>
      </w:r>
      <w:r>
        <w:rPr>
          <w:b/>
          <w:bCs/>
        </w:rPr>
        <w:t>a</w:t>
      </w:r>
      <w:r w:rsidR="00FA1E55" w:rsidRPr="00107E4F">
        <w:rPr>
          <w:b/>
          <w:bCs/>
        </w:rPr>
        <w:t xml:space="preserve"> o ochraně veřejného zdraví</w:t>
      </w:r>
    </w:p>
    <w:p w14:paraId="41C56CB5" w14:textId="77777777" w:rsidR="00107E4F" w:rsidRPr="00E42ECB" w:rsidRDefault="00107E4F" w:rsidP="00C37AB2">
      <w:pPr>
        <w:spacing w:before="0" w:after="0" w:line="240" w:lineRule="auto"/>
        <w:rPr>
          <w:rFonts w:ascii="Times New Roman" w:hAnsi="Times New Roman"/>
          <w:bCs/>
          <w:color w:val="FF0000"/>
        </w:rPr>
      </w:pPr>
    </w:p>
    <w:p w14:paraId="4DE82961" w14:textId="1475CB0F" w:rsidR="00107E4F" w:rsidRDefault="00107E4F" w:rsidP="00C37AB2">
      <w:pPr>
        <w:spacing w:before="0" w:after="0" w:line="240" w:lineRule="auto"/>
        <w:rPr>
          <w:rFonts w:ascii="Times New Roman" w:hAnsi="Times New Roman"/>
        </w:rPr>
      </w:pPr>
      <w:r w:rsidRPr="00FA1E55">
        <w:rPr>
          <w:rFonts w:ascii="Times New Roman" w:hAnsi="Times New Roman"/>
        </w:rPr>
        <w:t xml:space="preserve">Návrh úpravy regulace uvedených oblastí vychází z přezkumu účinnosti regulace stávající, jež v praxi přinesla výše popsané problémy a nejasnosti. Návrhy vycházejí dále z podnětů některých dotčených subjektů. Účinnost nové právní úpravy bude dále průběžně zkoumána, aby bylo možné získat relevantní výsledky a komplexně zhodnotit, jaké má právní úprava konkrétní dopady. </w:t>
      </w:r>
    </w:p>
    <w:p w14:paraId="1CE0DFB7" w14:textId="77777777" w:rsidR="00516D40" w:rsidRDefault="00516D40" w:rsidP="00C37AB2">
      <w:pPr>
        <w:spacing w:before="0" w:after="0" w:line="240" w:lineRule="auto"/>
        <w:rPr>
          <w:rFonts w:ascii="Times New Roman" w:hAnsi="Times New Roman"/>
          <w:strike/>
        </w:rPr>
      </w:pPr>
    </w:p>
    <w:p w14:paraId="347C907E" w14:textId="77777777" w:rsidR="00516D40" w:rsidRPr="00F05DA1" w:rsidRDefault="00516D40" w:rsidP="00C37AB2">
      <w:pPr>
        <w:spacing w:before="0" w:after="0" w:line="240" w:lineRule="auto"/>
        <w:rPr>
          <w:rFonts w:ascii="Times New Roman" w:hAnsi="Times New Roman"/>
          <w:b/>
          <w:u w:val="single"/>
        </w:rPr>
      </w:pPr>
    </w:p>
    <w:p w14:paraId="2E4A6D0A" w14:textId="77777777" w:rsidR="00107E4F" w:rsidRPr="00F05DA1" w:rsidRDefault="00107E4F" w:rsidP="00C37AB2">
      <w:pPr>
        <w:spacing w:before="0" w:after="0" w:line="240" w:lineRule="auto"/>
        <w:rPr>
          <w:rFonts w:ascii="Times New Roman" w:hAnsi="Times New Roman"/>
          <w:b/>
          <w:u w:val="single"/>
        </w:rPr>
      </w:pPr>
      <w:r w:rsidRPr="00F05DA1">
        <w:rPr>
          <w:rFonts w:ascii="Times New Roman" w:hAnsi="Times New Roman"/>
          <w:b/>
          <w:u w:val="single"/>
        </w:rPr>
        <w:t>7. Konzultace a zdroje dat</w:t>
      </w:r>
    </w:p>
    <w:p w14:paraId="7845F684" w14:textId="77777777" w:rsidR="00107E4F" w:rsidRPr="00F05DA1" w:rsidRDefault="00107E4F" w:rsidP="00C37AB2">
      <w:pPr>
        <w:spacing w:before="0" w:after="0" w:line="240" w:lineRule="auto"/>
        <w:rPr>
          <w:rFonts w:ascii="Times New Roman" w:hAnsi="Times New Roman"/>
        </w:rPr>
      </w:pPr>
    </w:p>
    <w:p w14:paraId="2F0F16A6" w14:textId="77777777" w:rsidR="00107E4F" w:rsidRPr="00F05DA1" w:rsidRDefault="00107E4F" w:rsidP="00C37AB2">
      <w:pPr>
        <w:spacing w:before="0" w:after="0" w:line="240" w:lineRule="auto"/>
        <w:rPr>
          <w:rFonts w:ascii="Times New Roman" w:hAnsi="Times New Roman"/>
        </w:rPr>
      </w:pPr>
      <w:r w:rsidRPr="00F05DA1">
        <w:rPr>
          <w:rFonts w:ascii="Times New Roman" w:hAnsi="Times New Roman"/>
        </w:rPr>
        <w:t xml:space="preserve">Navrhovaná úprava vychází především ze zkušeností dotčených subjektů uvedených v bodě 1.4., v jejichž gesci je předmětná oblast úpravy. </w:t>
      </w:r>
    </w:p>
    <w:p w14:paraId="70E498F9" w14:textId="77777777" w:rsidR="00107E4F" w:rsidRPr="00F05DA1" w:rsidRDefault="00107E4F" w:rsidP="00C37AB2">
      <w:pPr>
        <w:spacing w:before="0" w:after="0" w:line="240" w:lineRule="auto"/>
        <w:rPr>
          <w:rFonts w:ascii="Times New Roman" w:hAnsi="Times New Roman"/>
        </w:rPr>
      </w:pPr>
    </w:p>
    <w:p w14:paraId="165784CF" w14:textId="3DAFE7D2" w:rsidR="357DC463" w:rsidRDefault="00107E4F" w:rsidP="357DC463">
      <w:pPr>
        <w:spacing w:before="0" w:after="0" w:line="240" w:lineRule="auto"/>
        <w:rPr>
          <w:rFonts w:ascii="Times New Roman" w:hAnsi="Times New Roman"/>
        </w:rPr>
      </w:pPr>
      <w:r w:rsidRPr="00F05DA1">
        <w:rPr>
          <w:rFonts w:ascii="Times New Roman" w:hAnsi="Times New Roman"/>
        </w:rPr>
        <w:t>Ministerstvo dále čerpalo z vlastní zkušenosti</w:t>
      </w:r>
      <w:r w:rsidR="0077341F">
        <w:rPr>
          <w:rFonts w:ascii="Times New Roman" w:hAnsi="Times New Roman"/>
        </w:rPr>
        <w:t>,</w:t>
      </w:r>
      <w:r w:rsidRPr="00F05DA1">
        <w:rPr>
          <w:rFonts w:ascii="Times New Roman" w:hAnsi="Times New Roman"/>
        </w:rPr>
        <w:t xml:space="preserve"> jakožto nejvyššího správního orgánu pro oblast zdravotnictví, kdy v rámci přípravy novely zákona o specifických zdravotních službách </w:t>
      </w:r>
      <w:r w:rsidR="00936896">
        <w:br/>
      </w:r>
      <w:r w:rsidRPr="00F05DA1">
        <w:rPr>
          <w:rFonts w:ascii="Times New Roman" w:hAnsi="Times New Roman"/>
        </w:rPr>
        <w:t xml:space="preserve">se na půdě ministerstva konala jednání zainteresovaných pracovních skupin a komisí. Návrhy úprav jednotlivých oblastí byly konzultovány s představiteli poskytovatelů zdravotních služeb a zástupci dalších relevantních subjektů. </w:t>
      </w:r>
    </w:p>
    <w:p w14:paraId="18642A90" w14:textId="0507DF3D" w:rsidR="53D78C3C" w:rsidRDefault="53D78C3C" w:rsidP="357DC463">
      <w:pPr>
        <w:spacing w:before="0" w:after="0" w:line="240" w:lineRule="auto"/>
        <w:rPr>
          <w:rFonts w:ascii="Times New Roman" w:hAnsi="Times New Roman"/>
        </w:rPr>
      </w:pPr>
      <w:r w:rsidRPr="357DC463">
        <w:rPr>
          <w:rFonts w:ascii="Times New Roman" w:hAnsi="Times New Roman"/>
        </w:rPr>
        <w:t xml:space="preserve">Navržené změny v oblasti asistované reprodukce vychází z potřebnosti implementace </w:t>
      </w:r>
      <w:r w:rsidR="67AFE023" w:rsidRPr="357DC463">
        <w:rPr>
          <w:rFonts w:ascii="Times New Roman" w:hAnsi="Times New Roman"/>
        </w:rPr>
        <w:t>Směrnice Evropského parlamentu a Rady 2004/23/ES ze dne 31. března 2004 o stanovení jakostních a bezpečnostních norem pro darování, odběr, vyšetřování, zpracování, konzervaci, skladování a distribuci lidských tkání a buněk. Dále z podnětu odborné veřejnosti, konkrétně ze Sekce asi</w:t>
      </w:r>
      <w:r w:rsidR="2FD4A64C" w:rsidRPr="357DC463">
        <w:rPr>
          <w:rFonts w:ascii="Times New Roman" w:hAnsi="Times New Roman"/>
        </w:rPr>
        <w:t>s</w:t>
      </w:r>
      <w:r w:rsidR="67AFE023" w:rsidRPr="357DC463">
        <w:rPr>
          <w:rFonts w:ascii="Times New Roman" w:hAnsi="Times New Roman"/>
        </w:rPr>
        <w:t>tované reprod</w:t>
      </w:r>
      <w:r w:rsidR="68A5F3AF" w:rsidRPr="357DC463">
        <w:rPr>
          <w:rFonts w:ascii="Times New Roman" w:hAnsi="Times New Roman"/>
        </w:rPr>
        <w:t>u</w:t>
      </w:r>
      <w:r w:rsidR="67AFE023" w:rsidRPr="357DC463">
        <w:rPr>
          <w:rFonts w:ascii="Times New Roman" w:hAnsi="Times New Roman"/>
        </w:rPr>
        <w:t>kce České gynekologické a porodnické společnosti Jana Evangelisty Purkyně</w:t>
      </w:r>
      <w:r w:rsidR="637D7050" w:rsidRPr="357DC463">
        <w:rPr>
          <w:rFonts w:ascii="Times New Roman" w:hAnsi="Times New Roman"/>
        </w:rPr>
        <w:t xml:space="preserve"> a Státního ústavu pro kontrolu léčiv. </w:t>
      </w:r>
      <w:r w:rsidR="77408F82" w:rsidRPr="357DC463">
        <w:rPr>
          <w:rFonts w:ascii="Times New Roman" w:hAnsi="Times New Roman"/>
        </w:rPr>
        <w:t>Na n</w:t>
      </w:r>
      <w:r w:rsidR="7F23D176" w:rsidRPr="357DC463">
        <w:rPr>
          <w:rFonts w:ascii="Times New Roman" w:hAnsi="Times New Roman"/>
        </w:rPr>
        <w:t>avrženýc</w:t>
      </w:r>
      <w:r w:rsidR="77408F82" w:rsidRPr="357DC463">
        <w:rPr>
          <w:rFonts w:ascii="Times New Roman" w:hAnsi="Times New Roman"/>
        </w:rPr>
        <w:t xml:space="preserve">h změnách se shodla Komise pro reprodukční medicínu, ve které jsou zastoupeni všichni relevantní aktéři. </w:t>
      </w:r>
    </w:p>
    <w:p w14:paraId="1DB8E68C" w14:textId="77777777" w:rsidR="00395F78" w:rsidRDefault="290E7C01" w:rsidP="00395F78">
      <w:pPr>
        <w:spacing w:after="360" w:line="276" w:lineRule="auto"/>
        <w:rPr>
          <w:rFonts w:ascii="Times New Roman" w:eastAsia="Times New Roman" w:hAnsi="Times New Roman"/>
        </w:rPr>
      </w:pPr>
      <w:r w:rsidRPr="5977DC79">
        <w:rPr>
          <w:rFonts w:ascii="Times New Roman" w:eastAsia="Times New Roman" w:hAnsi="Times New Roman"/>
        </w:rPr>
        <w:t>Návrh úpravy regulace lékařského ozáření a klinických auditů vychází z přezkumu účinnosti regulace stávající, jež v praxi přinesla výše popsané problémy a nejasnosti a z podnětů SÚJB a Pracovní skupiny pro lékařské ozáření, která byla zřízena jako poradní orgán ministerstva. Předložený návrh byl průběžně konzultován se SÚJB a Pracovní skupinou pro lékařské ozáření, které tento návrh v tomto rozsahu podpořily</w:t>
      </w:r>
      <w:r w:rsidR="00395F78">
        <w:rPr>
          <w:rFonts w:ascii="Times New Roman" w:eastAsia="Times New Roman" w:hAnsi="Times New Roman"/>
        </w:rPr>
        <w:t>.</w:t>
      </w:r>
    </w:p>
    <w:p w14:paraId="44BD2DD3" w14:textId="3A3AB293" w:rsidR="357DC463" w:rsidRPr="00395F78" w:rsidRDefault="00107E4F" w:rsidP="00395F78">
      <w:pPr>
        <w:spacing w:after="360" w:line="276" w:lineRule="auto"/>
        <w:rPr>
          <w:rFonts w:ascii="Times New Roman" w:eastAsia="Times New Roman" w:hAnsi="Times New Roman"/>
        </w:rPr>
      </w:pPr>
      <w:r w:rsidRPr="00F05DA1">
        <w:rPr>
          <w:rFonts w:ascii="Times New Roman" w:hAnsi="Times New Roman"/>
        </w:rPr>
        <w:t>Předložený návrh změn v oblasti posudkov</w:t>
      </w:r>
      <w:r w:rsidR="00AC1EB9">
        <w:rPr>
          <w:rFonts w:ascii="Times New Roman" w:hAnsi="Times New Roman"/>
        </w:rPr>
        <w:t>é</w:t>
      </w:r>
      <w:r w:rsidRPr="00F05DA1">
        <w:rPr>
          <w:rFonts w:ascii="Times New Roman" w:hAnsi="Times New Roman"/>
        </w:rPr>
        <w:t xml:space="preserve"> péče a lékařsk</w:t>
      </w:r>
      <w:r w:rsidR="00AC1EB9">
        <w:rPr>
          <w:rFonts w:ascii="Times New Roman" w:hAnsi="Times New Roman"/>
        </w:rPr>
        <w:t>ých</w:t>
      </w:r>
      <w:r w:rsidRPr="00F05DA1">
        <w:rPr>
          <w:rFonts w:ascii="Times New Roman" w:hAnsi="Times New Roman"/>
        </w:rPr>
        <w:t xml:space="preserve"> posudk</w:t>
      </w:r>
      <w:r w:rsidR="00AC1EB9">
        <w:rPr>
          <w:rFonts w:ascii="Times New Roman" w:hAnsi="Times New Roman"/>
        </w:rPr>
        <w:t>ů</w:t>
      </w:r>
      <w:r w:rsidRPr="00F05DA1">
        <w:rPr>
          <w:rFonts w:ascii="Times New Roman" w:hAnsi="Times New Roman"/>
        </w:rPr>
        <w:t>, posuzování zdravotní způsobilosti ke vzdělávání, k tělesné výchově a sportu, pracovnělékařsk</w:t>
      </w:r>
      <w:r w:rsidR="00AC1EB9">
        <w:rPr>
          <w:rFonts w:ascii="Times New Roman" w:hAnsi="Times New Roman"/>
        </w:rPr>
        <w:t>ých</w:t>
      </w:r>
      <w:r w:rsidRPr="00F05DA1">
        <w:rPr>
          <w:rFonts w:ascii="Times New Roman" w:hAnsi="Times New Roman"/>
        </w:rPr>
        <w:t xml:space="preserve"> služ</w:t>
      </w:r>
      <w:r w:rsidR="00AC1EB9">
        <w:rPr>
          <w:rFonts w:ascii="Times New Roman" w:hAnsi="Times New Roman"/>
        </w:rPr>
        <w:t>eb</w:t>
      </w:r>
      <w:r w:rsidRPr="00F05DA1">
        <w:rPr>
          <w:rFonts w:ascii="Times New Roman" w:hAnsi="Times New Roman"/>
        </w:rPr>
        <w:t>, posuzování zdravotní způsobilosti osoby ucházející se o zaměstnání, povolení k uznávání nemocí z povolání</w:t>
      </w:r>
      <w:r w:rsidRPr="00F05DA1">
        <w:rPr>
          <w:rFonts w:ascii="Times New Roman" w:hAnsi="Times New Roman"/>
          <w:b/>
          <w:bCs/>
        </w:rPr>
        <w:t xml:space="preserve"> </w:t>
      </w:r>
      <w:r w:rsidRPr="00F05DA1">
        <w:rPr>
          <w:rFonts w:ascii="Times New Roman" w:hAnsi="Times New Roman"/>
        </w:rPr>
        <w:t>byl průběžně konzultován s Ministerstvem školství, mládeže a tělovýchovy ČR, zástupci zaměstnavatelů a Odbornou společností praktických dětských lékařů České lékařské společnosti Jana Evangelisty Purkyně, které tento návrh v tomto rozsahu podpořily.</w:t>
      </w:r>
      <w:r w:rsidR="00395796">
        <w:rPr>
          <w:rFonts w:ascii="Times New Roman" w:hAnsi="Times New Roman"/>
        </w:rPr>
        <w:t xml:space="preserve"> Oblast programů podpory zd</w:t>
      </w:r>
      <w:r w:rsidR="003B2922">
        <w:rPr>
          <w:rFonts w:ascii="Times New Roman" w:hAnsi="Times New Roman"/>
        </w:rPr>
        <w:t xml:space="preserve">raví byla konzultována s odborníky ze </w:t>
      </w:r>
      <w:r w:rsidR="00B15DB7">
        <w:rPr>
          <w:rFonts w:ascii="Times New Roman" w:hAnsi="Times New Roman"/>
        </w:rPr>
        <w:t>S</w:t>
      </w:r>
      <w:r w:rsidR="003B2922">
        <w:rPr>
          <w:rFonts w:ascii="Times New Roman" w:hAnsi="Times New Roman"/>
        </w:rPr>
        <w:t>tátního zdravotního ústavu</w:t>
      </w:r>
      <w:r w:rsidR="00ED7962">
        <w:rPr>
          <w:rFonts w:ascii="Times New Roman" w:hAnsi="Times New Roman"/>
        </w:rPr>
        <w:t xml:space="preserve"> a </w:t>
      </w:r>
      <w:r w:rsidR="006D7DD8">
        <w:rPr>
          <w:rFonts w:ascii="Times New Roman" w:hAnsi="Times New Roman"/>
        </w:rPr>
        <w:t>Spole</w:t>
      </w:r>
      <w:r w:rsidR="00AF0A4E">
        <w:rPr>
          <w:rFonts w:ascii="Times New Roman" w:hAnsi="Times New Roman"/>
        </w:rPr>
        <w:t>čnost</w:t>
      </w:r>
      <w:r w:rsidR="00401105">
        <w:rPr>
          <w:rFonts w:ascii="Times New Roman" w:hAnsi="Times New Roman"/>
        </w:rPr>
        <w:t>i</w:t>
      </w:r>
      <w:r w:rsidR="00AF0A4E">
        <w:rPr>
          <w:rFonts w:ascii="Times New Roman" w:hAnsi="Times New Roman"/>
        </w:rPr>
        <w:t xml:space="preserve"> pracovního lékařství</w:t>
      </w:r>
      <w:r w:rsidR="0059500A">
        <w:rPr>
          <w:rFonts w:ascii="Times New Roman" w:hAnsi="Times New Roman"/>
        </w:rPr>
        <w:t>.</w:t>
      </w:r>
      <w:r w:rsidR="003B2922">
        <w:rPr>
          <w:rFonts w:ascii="Times New Roman" w:hAnsi="Times New Roman"/>
        </w:rPr>
        <w:t xml:space="preserve"> </w:t>
      </w:r>
    </w:p>
    <w:p w14:paraId="33F0B569" w14:textId="00696445" w:rsidR="66BDCF38" w:rsidRDefault="66BDCF38" w:rsidP="357DC463">
      <w:pPr>
        <w:tabs>
          <w:tab w:val="left" w:pos="426"/>
        </w:tabs>
        <w:spacing w:before="0" w:after="0" w:line="240" w:lineRule="auto"/>
        <w:rPr>
          <w:rFonts w:ascii="Times New Roman" w:hAnsi="Times New Roman"/>
        </w:rPr>
      </w:pPr>
      <w:r w:rsidRPr="357DC463">
        <w:rPr>
          <w:rFonts w:ascii="Times New Roman" w:hAnsi="Times New Roman"/>
        </w:rPr>
        <w:lastRenderedPageBreak/>
        <w:t>Návrh doplnění dozoru krajského státního zastupitelství v oblasti ochranného léčení byl zapracován v reakci na vznesenou připomínku Kanceláře veřejného ochránce práv</w:t>
      </w:r>
      <w:r w:rsidR="43C177FC" w:rsidRPr="3E141FB4">
        <w:rPr>
          <w:rFonts w:ascii="Times New Roman" w:hAnsi="Times New Roman"/>
        </w:rPr>
        <w:t>.</w:t>
      </w:r>
    </w:p>
    <w:p w14:paraId="46E78296" w14:textId="77777777" w:rsidR="00107E4F" w:rsidRDefault="00107E4F" w:rsidP="00C37AB2">
      <w:pPr>
        <w:spacing w:before="0" w:after="0" w:line="240" w:lineRule="auto"/>
        <w:rPr>
          <w:rFonts w:ascii="Times New Roman" w:hAnsi="Times New Roman"/>
          <w:bCs/>
          <w:color w:val="FF0000"/>
        </w:rPr>
      </w:pPr>
    </w:p>
    <w:p w14:paraId="55F36561" w14:textId="18294AC8" w:rsidR="00FA1E55" w:rsidRPr="00107E4F" w:rsidRDefault="00AC1EB9" w:rsidP="00C37AB2">
      <w:pPr>
        <w:pStyle w:val="l4"/>
        <w:shd w:val="clear" w:color="auto" w:fill="FFFFFF"/>
        <w:spacing w:before="0" w:beforeAutospacing="0" w:after="0" w:afterAutospacing="0"/>
        <w:jc w:val="both"/>
        <w:rPr>
          <w:b/>
          <w:bCs/>
        </w:rPr>
      </w:pPr>
      <w:r>
        <w:rPr>
          <w:b/>
          <w:bCs/>
        </w:rPr>
        <w:t>Novela z</w:t>
      </w:r>
      <w:r w:rsidR="00FA1E55" w:rsidRPr="00107E4F">
        <w:rPr>
          <w:b/>
          <w:bCs/>
        </w:rPr>
        <w:t>ákon</w:t>
      </w:r>
      <w:r>
        <w:rPr>
          <w:b/>
          <w:bCs/>
        </w:rPr>
        <w:t>a</w:t>
      </w:r>
      <w:r w:rsidR="00FA1E55" w:rsidRPr="00107E4F">
        <w:rPr>
          <w:b/>
          <w:bCs/>
        </w:rPr>
        <w:t xml:space="preserve"> o ochraně veřejného zdraví</w:t>
      </w:r>
    </w:p>
    <w:p w14:paraId="26CB6872" w14:textId="77777777" w:rsidR="00617972" w:rsidRDefault="00617972" w:rsidP="00C37AB2">
      <w:pPr>
        <w:tabs>
          <w:tab w:val="left" w:pos="426"/>
        </w:tabs>
        <w:spacing w:before="0" w:after="0" w:line="240" w:lineRule="auto"/>
        <w:rPr>
          <w:rFonts w:ascii="Times New Roman" w:hAnsi="Times New Roman"/>
        </w:rPr>
      </w:pPr>
    </w:p>
    <w:p w14:paraId="485A393E" w14:textId="4BDADFE0" w:rsidR="00107E4F" w:rsidRPr="00FA1E55" w:rsidRDefault="00107E4F" w:rsidP="00C37AB2">
      <w:pPr>
        <w:tabs>
          <w:tab w:val="left" w:pos="426"/>
        </w:tabs>
        <w:spacing w:before="0" w:after="0" w:line="240" w:lineRule="auto"/>
        <w:rPr>
          <w:rFonts w:ascii="Times New Roman" w:hAnsi="Times New Roman"/>
        </w:rPr>
      </w:pPr>
      <w:r w:rsidRPr="00FA1E55">
        <w:rPr>
          <w:rFonts w:ascii="Times New Roman" w:hAnsi="Times New Roman"/>
        </w:rPr>
        <w:t xml:space="preserve">Změny vycházejí z antibyrokratického balíčku. </w:t>
      </w:r>
    </w:p>
    <w:p w14:paraId="2634AD73" w14:textId="77777777" w:rsidR="00A73CE8" w:rsidRDefault="00A73CE8" w:rsidP="00C37AB2">
      <w:pPr>
        <w:spacing w:before="0" w:after="0" w:line="240" w:lineRule="auto"/>
      </w:pPr>
    </w:p>
    <w:p w14:paraId="09A8A5DD" w14:textId="57EE44C2" w:rsidR="0008679D" w:rsidRPr="0008679D" w:rsidRDefault="0008679D" w:rsidP="00395F78">
      <w:pPr>
        <w:pStyle w:val="l4"/>
        <w:shd w:val="clear" w:color="auto" w:fill="FFFFFF" w:themeFill="background1"/>
        <w:spacing w:before="0" w:beforeAutospacing="0" w:after="0" w:afterAutospacing="0"/>
        <w:jc w:val="both"/>
        <w:rPr>
          <w:strike/>
        </w:rPr>
      </w:pPr>
    </w:p>
    <w:sectPr w:rsidR="0008679D" w:rsidRPr="0008679D">
      <w:headerReference w:type="default" r:id="rId12"/>
      <w:footerReference w:type="default" r:id="rId13"/>
      <w:footerReference w:type="first" r:id="rId14"/>
      <w:pgSz w:w="11900" w:h="16840"/>
      <w:pgMar w:top="1701" w:right="1127" w:bottom="1701" w:left="170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F4B3D" w14:textId="77777777" w:rsidR="00AF150E" w:rsidRDefault="00AF150E" w:rsidP="00107E4F">
      <w:pPr>
        <w:spacing w:before="0" w:after="0" w:line="240" w:lineRule="auto"/>
      </w:pPr>
      <w:r>
        <w:separator/>
      </w:r>
    </w:p>
  </w:endnote>
  <w:endnote w:type="continuationSeparator" w:id="0">
    <w:p w14:paraId="3AD9119E" w14:textId="77777777" w:rsidR="00AF150E" w:rsidRDefault="00AF150E" w:rsidP="00107E4F">
      <w:pPr>
        <w:spacing w:before="0" w:after="0" w:line="240" w:lineRule="auto"/>
      </w:pPr>
      <w:r>
        <w:continuationSeparator/>
      </w:r>
    </w:p>
  </w:endnote>
  <w:endnote w:type="continuationNotice" w:id="1">
    <w:p w14:paraId="0A0406F4" w14:textId="77777777" w:rsidR="00AF150E" w:rsidRDefault="00AF150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MS Gothic">
    <w:altName w:val="?l?r SVbN"/>
    <w:panose1 w:val="020B0609070205080204"/>
    <w:charset w:val="80"/>
    <w:family w:val="modern"/>
    <w:pitch w:val="fixed"/>
    <w:sig w:usb0="E00002FF" w:usb1="6AC7FDFB" w:usb2="08000012" w:usb3="00000000" w:csb0="0002009F" w:csb1="00000000"/>
  </w:font>
  <w:font w:name="SimSun">
    <w:altName w:val="??ˇ§ˇě?"/>
    <w:panose1 w:val="02010600030101010101"/>
    <w:charset w:val="86"/>
    <w:family w:val="auto"/>
    <w:pitch w:val="variable"/>
    <w:sig w:usb0="00000203" w:usb1="288F0000" w:usb2="00000016" w:usb3="00000000" w:csb0="00040001" w:csb1="00000000"/>
  </w:font>
  <w:font w:name="Yu Gothic Light">
    <w:altName w:val="??SVbN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f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042B7" w14:textId="77777777" w:rsidR="0078171D" w:rsidRDefault="00DE3930">
    <w:pPr>
      <w:pStyle w:val="Zpat"/>
      <w:jc w:val="center"/>
    </w:pPr>
    <w:r>
      <w:fldChar w:fldCharType="begin"/>
    </w:r>
    <w:r>
      <w:instrText>PAGE   \* MERGEFORMAT</w:instrText>
    </w:r>
    <w:r>
      <w:fldChar w:fldCharType="separate"/>
    </w:r>
    <w:r>
      <w:rPr>
        <w:noProof/>
      </w:rPr>
      <w:t>6</w:t>
    </w:r>
    <w:r>
      <w:fldChar w:fldCharType="end"/>
    </w:r>
  </w:p>
  <w:p w14:paraId="5B7C4424" w14:textId="77777777" w:rsidR="0078171D" w:rsidRDefault="0078171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7BE4" w14:textId="77777777" w:rsidR="0078171D" w:rsidRDefault="00DE3930">
    <w:pPr>
      <w:pStyle w:val="Zpat"/>
      <w:jc w:val="center"/>
    </w:pPr>
    <w:r>
      <w:fldChar w:fldCharType="begin"/>
    </w:r>
    <w:r>
      <w:instrText>PAGE   \* MERGEFORMAT</w:instrText>
    </w:r>
    <w:r>
      <w:fldChar w:fldCharType="separate"/>
    </w:r>
    <w:r>
      <w:rPr>
        <w:noProof/>
      </w:rPr>
      <w:t>1</w:t>
    </w:r>
    <w:r>
      <w:fldChar w:fldCharType="end"/>
    </w:r>
  </w:p>
  <w:p w14:paraId="1DB9D0D1" w14:textId="77777777" w:rsidR="0078171D" w:rsidRDefault="0078171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CE7FF" w14:textId="77777777" w:rsidR="00AF150E" w:rsidRDefault="00AF150E" w:rsidP="00107E4F">
      <w:pPr>
        <w:spacing w:before="0" w:after="0" w:line="240" w:lineRule="auto"/>
      </w:pPr>
      <w:r>
        <w:separator/>
      </w:r>
    </w:p>
  </w:footnote>
  <w:footnote w:type="continuationSeparator" w:id="0">
    <w:p w14:paraId="67C278B2" w14:textId="77777777" w:rsidR="00AF150E" w:rsidRDefault="00AF150E" w:rsidP="00107E4F">
      <w:pPr>
        <w:spacing w:before="0" w:after="0" w:line="240" w:lineRule="auto"/>
      </w:pPr>
      <w:r>
        <w:continuationSeparator/>
      </w:r>
    </w:p>
  </w:footnote>
  <w:footnote w:type="continuationNotice" w:id="1">
    <w:p w14:paraId="6B42EE87" w14:textId="77777777" w:rsidR="00AF150E" w:rsidRDefault="00AF150E">
      <w:pPr>
        <w:spacing w:before="0" w:after="0" w:line="240" w:lineRule="auto"/>
      </w:pPr>
    </w:p>
  </w:footnote>
  <w:footnote w:id="2">
    <w:p w14:paraId="038AB595" w14:textId="77777777" w:rsidR="00EE3757" w:rsidRDefault="00EE3757" w:rsidP="00EE3757">
      <w:pPr>
        <w:pStyle w:val="Textpoznpodarou"/>
      </w:pPr>
      <w:r>
        <w:rPr>
          <w:rStyle w:val="Znakapoznpodarou"/>
          <w:rFonts w:ascii="Helvetica" w:eastAsia="Helvetica" w:hAnsi="Helvetica" w:cs="Helvetica"/>
          <w:szCs w:val="16"/>
        </w:rPr>
        <w:footnoteRef/>
      </w:r>
      <w:r>
        <w:rPr>
          <w:rFonts w:ascii="Helvetica" w:hAnsi="Helvetica"/>
          <w:szCs w:val="16"/>
          <w:lang w:val="en-US"/>
        </w:rPr>
        <w:t xml:space="preserve"> Český statistický úřad. (2023). Pracovní neschopnost pro nemoc a úraz v České republice za 1. pololetí 2023. V Czso. https://www.czso.cz documents/10180/ 191486281/26000423p1.pdf/9b1ed446-302d-458c-8f77-887ac012f80c?version=1.1</w:t>
      </w:r>
    </w:p>
  </w:footnote>
  <w:footnote w:id="3">
    <w:p w14:paraId="7B64B785" w14:textId="77777777" w:rsidR="00EE3757" w:rsidRDefault="00EE3757" w:rsidP="00EE3757">
      <w:pPr>
        <w:pStyle w:val="Textpoznpodarou"/>
      </w:pPr>
      <w:r>
        <w:rPr>
          <w:rStyle w:val="Znakapoznpodarou"/>
          <w:rFonts w:ascii="Helvetica" w:eastAsia="Helvetica" w:hAnsi="Helvetica" w:cs="Helvetica"/>
          <w:szCs w:val="16"/>
        </w:rPr>
        <w:footnoteRef/>
      </w:r>
      <w:r w:rsidRPr="009A45B5">
        <w:rPr>
          <w:rFonts w:ascii="Helvetica" w:hAnsi="Helvetica"/>
          <w:szCs w:val="16"/>
        </w:rPr>
        <w:t xml:space="preserve"> OECD. (2024). </w:t>
      </w:r>
      <w:r w:rsidRPr="009A45B5">
        <w:rPr>
          <w:rFonts w:ascii="Helvetica" w:hAnsi="Helvetica"/>
          <w:i/>
          <w:iCs/>
          <w:szCs w:val="16"/>
        </w:rPr>
        <w:t>Česko: zdravotní profil země 2023.</w:t>
      </w:r>
      <w:r w:rsidRPr="009A45B5">
        <w:rPr>
          <w:rFonts w:ascii="Helvetica" w:hAnsi="Helvetica"/>
          <w:szCs w:val="16"/>
        </w:rPr>
        <w:t xml:space="preserve"> </w:t>
      </w:r>
      <w:hyperlink r:id="rId1" w:history="1">
        <w:r w:rsidRPr="009A45B5">
          <w:rPr>
            <w:rFonts w:ascii="Helvetica" w:hAnsi="Helvetica"/>
            <w:szCs w:val="16"/>
          </w:rPr>
          <w:t>https://doi.org/10.1787/c0c44f04-cs</w:t>
        </w:r>
      </w:hyperlink>
    </w:p>
  </w:footnote>
  <w:footnote w:id="4">
    <w:p w14:paraId="61E15177" w14:textId="77777777" w:rsidR="00EE3757" w:rsidRDefault="00EE3757" w:rsidP="00EE3757">
      <w:pPr>
        <w:pStyle w:val="Textpoznpodarou"/>
      </w:pPr>
      <w:r>
        <w:rPr>
          <w:rStyle w:val="Znakapoznpodarou"/>
          <w:rFonts w:ascii="Helvetica" w:eastAsia="Helvetica" w:hAnsi="Helvetica" w:cs="Helvetica"/>
          <w:szCs w:val="16"/>
        </w:rPr>
        <w:footnoteRef/>
      </w:r>
      <w:r w:rsidRPr="009A45B5">
        <w:rPr>
          <w:rFonts w:ascii="Helvetica" w:hAnsi="Helvetica"/>
          <w:szCs w:val="16"/>
        </w:rPr>
        <w:t xml:space="preserve"> Ústav zdravotnických informací a statistiky. (2020). „ZDRAVÍ 2030“ analytická studie. </w:t>
      </w:r>
      <w:r w:rsidRPr="009A45B5">
        <w:rPr>
          <w:rFonts w:ascii="Helvetica" w:hAnsi="Helvetica"/>
          <w:szCs w:val="16"/>
        </w:rPr>
        <w:t>mzcr. https://zdravi2030.mzcr.cz/zdravi-2030-analyticka-studie-stav-obyvatelsva.pdf</w:t>
      </w:r>
    </w:p>
  </w:footnote>
  <w:footnote w:id="5">
    <w:p w14:paraId="1BFF2EA7" w14:textId="77777777" w:rsidR="00EE3757" w:rsidRDefault="00EE3757" w:rsidP="00EE3757">
      <w:pPr>
        <w:pStyle w:val="Textpoznpodarou"/>
      </w:pPr>
      <w:r>
        <w:rPr>
          <w:rStyle w:val="Znakapoznpodarou"/>
          <w:rFonts w:ascii="Helvetica" w:eastAsia="Helvetica" w:hAnsi="Helvetica" w:cs="Helvetica"/>
          <w:szCs w:val="16"/>
        </w:rPr>
        <w:footnoteRef/>
      </w:r>
      <w:r>
        <w:rPr>
          <w:rFonts w:ascii="Helvetica" w:hAnsi="Helvetica"/>
          <w:szCs w:val="16"/>
          <w:lang w:val="en-US"/>
        </w:rPr>
        <w:t xml:space="preserve"> Eurostat. (2021). Healthy life years statistics. </w:t>
      </w:r>
      <w:r>
        <w:rPr>
          <w:rFonts w:ascii="Helvetica" w:hAnsi="Helvetica"/>
          <w:i/>
          <w:iCs/>
          <w:szCs w:val="16"/>
          <w:lang w:val="en-US"/>
        </w:rPr>
        <w:t>European Commission</w:t>
      </w:r>
      <w:r>
        <w:rPr>
          <w:rFonts w:ascii="Helvetica" w:hAnsi="Helvetica"/>
          <w:szCs w:val="16"/>
          <w:lang w:val="en-US"/>
        </w:rPr>
        <w:t xml:space="preserve">. </w:t>
      </w:r>
      <w:hyperlink r:id="rId2" w:history="1">
        <w:r>
          <w:rPr>
            <w:rFonts w:ascii="Helvetica" w:hAnsi="Helvetica"/>
            <w:szCs w:val="16"/>
            <w:lang w:val="en-US"/>
          </w:rPr>
          <w:t>https://ec.europa.eu/eurostat/statistics-explained/index.php?title=Healthy_life_years_statistics#Healthy_life_years_at_birth</w:t>
        </w:r>
      </w:hyperlink>
    </w:p>
  </w:footnote>
  <w:footnote w:id="6">
    <w:p w14:paraId="27AD9024" w14:textId="77777777" w:rsidR="00EE3757" w:rsidRDefault="00EE3757" w:rsidP="00EE3757">
      <w:r>
        <w:rPr>
          <w:rStyle w:val="Znakapoznpodarou"/>
          <w:szCs w:val="16"/>
        </w:rPr>
        <w:footnoteRef/>
      </w:r>
      <w:r w:rsidRPr="009A45B5">
        <w:rPr>
          <w:sz w:val="16"/>
          <w:szCs w:val="16"/>
        </w:rPr>
        <w:t xml:space="preserve"> NERV. (2024). Návrhy NERV k vyššímu dlouhodobě udržitelnému ekonomickému růstu. </w:t>
      </w:r>
      <w:r>
        <w:rPr>
          <w:sz w:val="16"/>
          <w:szCs w:val="16"/>
          <w:lang w:val="en-US"/>
        </w:rPr>
        <w:t xml:space="preserve">V </w:t>
      </w:r>
      <w:r>
        <w:rPr>
          <w:sz w:val="16"/>
          <w:szCs w:val="16"/>
          <w:lang w:val="en-US"/>
        </w:rPr>
        <w:t>Vlada. https://vlada.gov.cz/assets/ppov/NERV/aktuality/navrhy-NERV.pdf</w:t>
      </w:r>
    </w:p>
  </w:footnote>
  <w:footnote w:id="7">
    <w:p w14:paraId="487F75E4" w14:textId="77777777" w:rsidR="00EE3757" w:rsidRDefault="00EE3757" w:rsidP="00EE3757">
      <w:r>
        <w:rPr>
          <w:rStyle w:val="Znakapoznpodarou"/>
          <w:szCs w:val="16"/>
        </w:rPr>
        <w:footnoteRef/>
      </w:r>
      <w:r w:rsidRPr="009A45B5">
        <w:rPr>
          <w:sz w:val="16"/>
          <w:szCs w:val="16"/>
        </w:rPr>
        <w:t xml:space="preserve"> Lakotová, L. (2022). Zdroje dat o hospodaření zdravotních pojišťoven. V </w:t>
      </w:r>
      <w:r w:rsidRPr="009A45B5">
        <w:rPr>
          <w:sz w:val="16"/>
          <w:szCs w:val="16"/>
        </w:rPr>
        <w:t>Rozpoctovarada. Úřad Národní rozpočtové rady. https://www.rozpoctovarada.cz/ke-stazeni/informacni-studie-zdroje-dat-o-hospodareni-zdravotnich-pojistoven/</w:t>
      </w:r>
    </w:p>
  </w:footnote>
  <w:footnote w:id="8">
    <w:p w14:paraId="5CDA8A3D" w14:textId="77777777" w:rsidR="00EE3757" w:rsidRDefault="00EE3757" w:rsidP="00EE3757">
      <w:r>
        <w:rPr>
          <w:rStyle w:val="Znakapoznpodarou"/>
          <w:szCs w:val="16"/>
        </w:rPr>
        <w:footnoteRef/>
      </w:r>
      <w:r w:rsidRPr="009A45B5">
        <w:rPr>
          <w:sz w:val="16"/>
          <w:szCs w:val="16"/>
        </w:rPr>
        <w:t xml:space="preserve"> Lakotová, L. (2022). Zdroje dat o hospodaření zdravotních pojišťoven. V </w:t>
      </w:r>
      <w:r w:rsidRPr="009A45B5">
        <w:rPr>
          <w:sz w:val="16"/>
          <w:szCs w:val="16"/>
        </w:rPr>
        <w:t>Rozpoctovarada. Úřad Národní rozpočtové rady. https://www.rozpoctovarada.cz/ke-stazeni/informacni-studie-zdroje-dat-o-hospodareni-zdravotnich-pojistoven/</w:t>
      </w:r>
    </w:p>
  </w:footnote>
  <w:footnote w:id="9">
    <w:p w14:paraId="46F61AE7" w14:textId="77777777" w:rsidR="00EE3757" w:rsidRDefault="00EE3757" w:rsidP="00EE3757">
      <w:pPr>
        <w:pStyle w:val="Textpoznpodarou"/>
      </w:pPr>
      <w:r>
        <w:rPr>
          <w:rStyle w:val="Znakapoznpodarou"/>
          <w:rFonts w:ascii="Helvetica" w:eastAsia="Helvetica" w:hAnsi="Helvetica" w:cs="Helvetica"/>
          <w:szCs w:val="16"/>
        </w:rPr>
        <w:footnoteRef/>
      </w:r>
      <w:r>
        <w:rPr>
          <w:rFonts w:ascii="Helvetica" w:hAnsi="Helvetica"/>
          <w:szCs w:val="16"/>
          <w:lang w:val="en-US"/>
        </w:rPr>
        <w:t xml:space="preserve"> Válek, V., &amp; </w:t>
      </w:r>
      <w:r>
        <w:rPr>
          <w:rFonts w:ascii="Helvetica" w:hAnsi="Helvetica"/>
          <w:szCs w:val="16"/>
          <w:lang w:val="en-US"/>
        </w:rPr>
        <w:t>Dušek, L. (Eds.). (2024). STRATEGICKÉ ANALÝZY POTŘEB RESORTU ZDRAVOTNICTVÍ: KONCEPCE PODLOŽENÁ DOSTUPNÝMI DATY. V Nzip. Ministerstvo zdravotnictví. https://www.nzip.cz/koncepce2025</w:t>
      </w:r>
    </w:p>
  </w:footnote>
  <w:footnote w:id="10">
    <w:p w14:paraId="6A72FA77" w14:textId="77777777" w:rsidR="00EE3757" w:rsidRDefault="00EE3757" w:rsidP="00EE3757">
      <w:pPr>
        <w:pStyle w:val="Textpoznpodarou"/>
      </w:pPr>
      <w:r>
        <w:rPr>
          <w:rStyle w:val="Znakapoznpodarou"/>
          <w:rFonts w:ascii="Helvetica" w:eastAsia="Helvetica" w:hAnsi="Helvetica" w:cs="Helvetica"/>
          <w:szCs w:val="16"/>
        </w:rPr>
        <w:footnoteRef/>
      </w:r>
      <w:r>
        <w:rPr>
          <w:rFonts w:ascii="Helvetica" w:hAnsi="Helvetica"/>
          <w:szCs w:val="16"/>
          <w:lang w:val="en-US"/>
        </w:rPr>
        <w:t xml:space="preserve"> Prokop, D., &amp; </w:t>
      </w:r>
      <w:r>
        <w:rPr>
          <w:rFonts w:ascii="Helvetica" w:hAnsi="Helvetica"/>
          <w:szCs w:val="16"/>
          <w:lang w:val="en-US"/>
        </w:rPr>
        <w:t xml:space="preserve">Dvořáková, E. (2021). Odložené zdravotní dopady epidemie: Zanedbání prevence a duševní zdraví. V </w:t>
      </w:r>
      <w:r>
        <w:rPr>
          <w:rFonts w:ascii="Helvetica" w:hAnsi="Helvetica"/>
          <w:i/>
          <w:iCs/>
          <w:szCs w:val="16"/>
          <w:lang w:val="en-US"/>
        </w:rPr>
        <w:t>PAQ Research</w:t>
      </w:r>
      <w:r>
        <w:rPr>
          <w:rFonts w:ascii="Helvetica" w:hAnsi="Helvetica"/>
          <w:szCs w:val="16"/>
          <w:lang w:val="en-US"/>
        </w:rPr>
        <w:t>. https://www.paqresearch.cz/ post/odložené-zdravotní-dopady-epidemie-zanedbání-prevence-i-nárůst-</w:t>
      </w:r>
      <w:r>
        <w:rPr>
          <w:rFonts w:ascii="Helvetica" w:hAnsi="Helvetica"/>
          <w:szCs w:val="16"/>
          <w:lang w:val="en-US"/>
        </w:rPr>
        <w:t>úzkostí</w:t>
      </w:r>
    </w:p>
  </w:footnote>
  <w:footnote w:id="11">
    <w:p w14:paraId="57FF8C4F" w14:textId="77777777" w:rsidR="00EE3757" w:rsidRDefault="00EE3757" w:rsidP="00EE3757">
      <w:pPr>
        <w:pStyle w:val="Textpoznpodarou"/>
      </w:pPr>
      <w:r>
        <w:rPr>
          <w:rStyle w:val="Znakapoznpodarou"/>
          <w:rFonts w:ascii="Helvetica" w:eastAsia="Helvetica" w:hAnsi="Helvetica" w:cs="Helvetica"/>
          <w:szCs w:val="16"/>
        </w:rPr>
        <w:footnoteRef/>
      </w:r>
      <w:r>
        <w:rPr>
          <w:rFonts w:ascii="Helvetica" w:hAnsi="Helvetica"/>
          <w:szCs w:val="16"/>
          <w:lang w:val="en-US"/>
        </w:rPr>
        <w:t xml:space="preserve"> Válek, V., &amp; </w:t>
      </w:r>
      <w:r>
        <w:rPr>
          <w:rFonts w:ascii="Helvetica" w:hAnsi="Helvetica"/>
          <w:szCs w:val="16"/>
          <w:lang w:val="en-US"/>
        </w:rPr>
        <w:t>Dušek, L. (Eds.). (2024). STRATEGICKÉ ANALÝZY POTŘEB RESORTU ZDRAVOTNICTVÍ: KONCEPCE PODLOŽENÁ DOSTUPNÝMI DATY. V Nzip. Ministerstvo zdravotnictví. https://www.nzip.cz/koncepce2025</w:t>
      </w:r>
    </w:p>
  </w:footnote>
  <w:footnote w:id="12">
    <w:p w14:paraId="01B68DD1" w14:textId="77777777" w:rsidR="00EE3757" w:rsidRDefault="00EE3757" w:rsidP="00EE3757">
      <w:r>
        <w:rPr>
          <w:rStyle w:val="Znakapoznpodarou"/>
          <w:szCs w:val="16"/>
        </w:rPr>
        <w:footnoteRef/>
      </w:r>
      <w:r>
        <w:rPr>
          <w:sz w:val="16"/>
          <w:szCs w:val="16"/>
          <w:lang w:val="en-US"/>
        </w:rPr>
        <w:t xml:space="preserve"> </w:t>
      </w:r>
      <w:r>
        <w:rPr>
          <w:sz w:val="16"/>
          <w:szCs w:val="16"/>
          <w:lang w:val="en-US"/>
        </w:rPr>
        <w:t xml:space="preserve">Společnost pracovního lékařství. (2023). Stanovisko k záměru liberalizace vstupních pracovnělékařských prohlídek. </w:t>
      </w:r>
      <w:r w:rsidRPr="009A45B5">
        <w:rPr>
          <w:sz w:val="16"/>
          <w:szCs w:val="16"/>
          <w:lang w:val="de-DE"/>
        </w:rPr>
        <w:t>Pracovni-lekarstvi. https://www.pracovni-lekarstvi.cz/files/SPL_vstupni_prohlidky_2023-02-01.pdf</w:t>
      </w:r>
    </w:p>
  </w:footnote>
  <w:footnote w:id="13">
    <w:p w14:paraId="0B7F1A0E" w14:textId="77777777" w:rsidR="00107E4F" w:rsidRDefault="00107E4F" w:rsidP="00107E4F">
      <w:pPr>
        <w:pStyle w:val="Textpoznpodarou"/>
      </w:pPr>
      <w:r>
        <w:rPr>
          <w:rStyle w:val="Znakapoznpodarou"/>
        </w:rPr>
        <w:footnoteRef/>
      </w:r>
      <w:r>
        <w:t xml:space="preserve"> </w:t>
      </w:r>
      <w:r>
        <w:rPr>
          <w:rFonts w:ascii="Times New Roman" w:hAnsi="Times New Roman"/>
        </w:rPr>
        <w:t>N</w:t>
      </w:r>
      <w:r w:rsidRPr="0064169C">
        <w:rPr>
          <w:rFonts w:ascii="Times New Roman" w:hAnsi="Times New Roman"/>
        </w:rPr>
        <w:t>ařízení vlády č. 211/2010 Sb., o soustavě oborů vzdělání v základním, středním a vyšším odborném vzdělávání</w:t>
      </w:r>
    </w:p>
  </w:footnote>
  <w:footnote w:id="14">
    <w:p w14:paraId="261754AB" w14:textId="77777777" w:rsidR="00107E4F" w:rsidRDefault="00107E4F" w:rsidP="00107E4F">
      <w:pPr>
        <w:pStyle w:val="Textpoznpodarou"/>
      </w:pPr>
      <w:r>
        <w:rPr>
          <w:rStyle w:val="Znakapoznpodarou"/>
        </w:rPr>
        <w:footnoteRef/>
      </w:r>
      <w:r>
        <w:t xml:space="preserve"> </w:t>
      </w:r>
      <w:r>
        <w:rPr>
          <w:rFonts w:ascii="Times New Roman" w:hAnsi="Times New Roman"/>
        </w:rPr>
        <w:t>Zákon</w:t>
      </w:r>
      <w:r w:rsidRPr="0064169C">
        <w:rPr>
          <w:rFonts w:ascii="Times New Roman" w:hAnsi="Times New Roman"/>
        </w:rPr>
        <w:t xml:space="preserve"> č. 258/2000 Sb.</w:t>
      </w:r>
      <w:r>
        <w:rPr>
          <w:rFonts w:ascii="Times New Roman" w:hAnsi="Times New Roman"/>
        </w:rPr>
        <w:t xml:space="preserve">, </w:t>
      </w:r>
      <w:r w:rsidRPr="0064169C">
        <w:rPr>
          <w:rFonts w:ascii="Times New Roman" w:hAnsi="Times New Roman"/>
        </w:rPr>
        <w:t>o ochraně veřejného zdraví a o změně některých souvisejících zákonů</w:t>
      </w:r>
      <w:r>
        <w:rPr>
          <w:rFonts w:ascii="Times New Roman" w:hAnsi="Times New Roman"/>
        </w:rPr>
        <w:t>, ve znění pozdějších předpisů</w:t>
      </w:r>
    </w:p>
  </w:footnote>
  <w:footnote w:id="15">
    <w:p w14:paraId="6817E5D5" w14:textId="77777777" w:rsidR="00107E4F" w:rsidRPr="007211E0" w:rsidRDefault="00107E4F" w:rsidP="00107E4F">
      <w:pPr>
        <w:pStyle w:val="Textpoznpodarou"/>
        <w:rPr>
          <w:rFonts w:ascii="Times New Roman" w:hAnsi="Times New Roman"/>
        </w:rPr>
      </w:pPr>
      <w:r w:rsidRPr="007211E0">
        <w:rPr>
          <w:rStyle w:val="Znakapoznpodarou"/>
        </w:rPr>
        <w:footnoteRef/>
      </w:r>
      <w:r w:rsidRPr="007211E0">
        <w:rPr>
          <w:rStyle w:val="Znakapoznpodarou"/>
        </w:rPr>
        <w:t xml:space="preserve"> </w:t>
      </w:r>
      <w:r w:rsidRPr="007211E0">
        <w:rPr>
          <w:rFonts w:ascii="Times New Roman" w:hAnsi="Times New Roman"/>
        </w:rPr>
        <w:t xml:space="preserve">§ 7 odst. </w:t>
      </w:r>
      <w:r>
        <w:rPr>
          <w:rFonts w:ascii="Times New Roman" w:hAnsi="Times New Roman"/>
        </w:rPr>
        <w:t>6</w:t>
      </w:r>
      <w:r w:rsidRPr="007211E0">
        <w:rPr>
          <w:rFonts w:ascii="Times New Roman" w:hAnsi="Times New Roman"/>
        </w:rPr>
        <w:t xml:space="preserve"> </w:t>
      </w:r>
      <w:r>
        <w:rPr>
          <w:rFonts w:ascii="Times New Roman" w:hAnsi="Times New Roman"/>
        </w:rPr>
        <w:t>v</w:t>
      </w:r>
      <w:r w:rsidRPr="007211E0">
        <w:rPr>
          <w:rFonts w:ascii="Times New Roman" w:hAnsi="Times New Roman"/>
        </w:rPr>
        <w:t>yhlášk</w:t>
      </w:r>
      <w:r>
        <w:rPr>
          <w:rFonts w:ascii="Times New Roman" w:hAnsi="Times New Roman"/>
        </w:rPr>
        <w:t>y</w:t>
      </w:r>
      <w:r w:rsidRPr="007211E0">
        <w:rPr>
          <w:rFonts w:ascii="Times New Roman" w:hAnsi="Times New Roman"/>
        </w:rPr>
        <w:t xml:space="preserve"> č. 79/2013 Sb.</w:t>
      </w:r>
      <w:r>
        <w:rPr>
          <w:rFonts w:ascii="Times New Roman" w:hAnsi="Times New Roman"/>
        </w:rPr>
        <w:t xml:space="preserve">, </w:t>
      </w:r>
      <w:r w:rsidRPr="007211E0">
        <w:rPr>
          <w:rFonts w:ascii="Times New Roman" w:hAnsi="Times New Roman"/>
        </w:rPr>
        <w:t>o provedení některých ustanovení zákona č. 373/2011 Sb., o specifických zdravotních službách, (vyhláška o pracovnělékařských službách a některých druzích posudkové péče)</w:t>
      </w:r>
      <w:r>
        <w:rPr>
          <w:rFonts w:ascii="Times New Roman" w:hAnsi="Times New Roman"/>
        </w:rPr>
        <w:t>, ve znění pozdějších předpisů</w:t>
      </w:r>
    </w:p>
    <w:p w14:paraId="77D901AE" w14:textId="77777777" w:rsidR="00107E4F" w:rsidRPr="007211E0" w:rsidRDefault="00107E4F" w:rsidP="00107E4F">
      <w:pPr>
        <w:pStyle w:val="Textpoznpodarou"/>
        <w:rPr>
          <w:rFonts w:ascii="Times New Roman" w:hAnsi="Times New Roman"/>
        </w:rPr>
      </w:pPr>
    </w:p>
  </w:footnote>
  <w:footnote w:id="16">
    <w:p w14:paraId="1B1A3508" w14:textId="77777777" w:rsidR="00D61BD4" w:rsidRDefault="00D61BD4" w:rsidP="00D61BD4">
      <w:pPr>
        <w:pStyle w:val="Textpoznpodarou"/>
      </w:pPr>
      <w:r>
        <w:rPr>
          <w:rStyle w:val="Znakapoznpodarou"/>
          <w:rFonts w:ascii="Helvetica" w:eastAsia="Helvetica" w:hAnsi="Helvetica" w:cs="Helvetica"/>
          <w:szCs w:val="16"/>
        </w:rPr>
        <w:footnoteRef/>
      </w:r>
      <w:r w:rsidRPr="009A45B5">
        <w:rPr>
          <w:rFonts w:ascii="Helvetica" w:hAnsi="Helvetica"/>
          <w:szCs w:val="16"/>
        </w:rPr>
        <w:t xml:space="preserve"> Ministerstvo zdravotnictví České republiky. (2020). STRATEGICKÝ RÁMEC ROZVOJE PÉČE O ZDRAVÍ V ČESKÉ REPUBLICE DO ROKU 2030. V </w:t>
      </w:r>
      <w:r w:rsidRPr="009A45B5">
        <w:rPr>
          <w:rFonts w:ascii="Helvetica" w:hAnsi="Helvetica"/>
          <w:szCs w:val="16"/>
        </w:rPr>
        <w:t xml:space="preserve">Mzcr. </w:t>
      </w:r>
      <w:hyperlink r:id="rId3" w:history="1">
        <w:r w:rsidRPr="009A45B5">
          <w:rPr>
            <w:rFonts w:ascii="Helvetica" w:hAnsi="Helvetica"/>
            <w:szCs w:val="16"/>
          </w:rPr>
          <w:t>https://zdravi2030.mzcr.cz/zdravi-2030-strategicky-ramec.pdf</w:t>
        </w:r>
      </w:hyperlink>
    </w:p>
  </w:footnote>
  <w:footnote w:id="17">
    <w:p w14:paraId="57713EFC" w14:textId="77777777" w:rsidR="00D61BD4" w:rsidRDefault="00D61BD4" w:rsidP="00D61BD4">
      <w:pPr>
        <w:pStyle w:val="Textpoznpodarou"/>
      </w:pPr>
      <w:r>
        <w:rPr>
          <w:rStyle w:val="Znakapoznpodarou"/>
          <w:rFonts w:ascii="Helvetica" w:eastAsia="Helvetica" w:hAnsi="Helvetica" w:cs="Helvetica"/>
          <w:szCs w:val="16"/>
        </w:rPr>
        <w:footnoteRef/>
      </w:r>
      <w:r w:rsidRPr="009A45B5">
        <w:rPr>
          <w:rFonts w:ascii="Helvetica" w:hAnsi="Helvetica"/>
          <w:szCs w:val="16"/>
        </w:rPr>
        <w:t xml:space="preserve"> Válek, V., &amp; Dušek, L. (</w:t>
      </w:r>
      <w:r w:rsidRPr="009A45B5">
        <w:rPr>
          <w:rFonts w:ascii="Helvetica" w:hAnsi="Helvetica"/>
          <w:szCs w:val="16"/>
        </w:rPr>
        <w:t>Eds.). (2024). STRATEGICKÉ ANALÝZY POTŘEB RESORTU ZDRAVOTNICTVÍ: KONCEPCE PODLOŽENÁ DOSTUPNÝMI DATY. V Nzip. Ministerstvo zdravotnictví. https://www.nzip.cz/koncepce2025</w:t>
      </w:r>
    </w:p>
  </w:footnote>
  <w:footnote w:id="18">
    <w:p w14:paraId="2E8A238A" w14:textId="77777777" w:rsidR="00D61BD4" w:rsidRDefault="00D61BD4" w:rsidP="00D61BD4">
      <w:pPr>
        <w:pStyle w:val="Textpoznpodarou"/>
      </w:pPr>
      <w:r>
        <w:rPr>
          <w:rStyle w:val="Znakapoznpodarou"/>
          <w:rFonts w:ascii="Helvetica" w:eastAsia="Helvetica" w:hAnsi="Helvetica" w:cs="Helvetica"/>
          <w:szCs w:val="16"/>
        </w:rPr>
        <w:footnoteRef/>
      </w:r>
      <w:r w:rsidRPr="009A45B5">
        <w:rPr>
          <w:rFonts w:ascii="Helvetica" w:hAnsi="Helvetica"/>
          <w:szCs w:val="16"/>
        </w:rPr>
        <w:t xml:space="preserve"> Ministerstvo zdravotnictví České republiky. </w:t>
      </w:r>
      <w:r w:rsidRPr="009A45B5">
        <w:rPr>
          <w:rFonts w:ascii="Helvetica" w:hAnsi="Helvetica"/>
          <w:szCs w:val="16"/>
          <w:lang w:val="de-DE"/>
        </w:rPr>
        <w:t xml:space="preserve">(2020). ZDRAVÍ 2030 – </w:t>
      </w:r>
      <w:r w:rsidRPr="009A45B5">
        <w:rPr>
          <w:rFonts w:ascii="Helvetica" w:hAnsi="Helvetica"/>
          <w:szCs w:val="16"/>
          <w:lang w:val="de-DE"/>
        </w:rPr>
        <w:t xml:space="preserve">analytická studie. mzcr. </w:t>
      </w:r>
      <w:hyperlink r:id="rId4" w:history="1">
        <w:r w:rsidRPr="009A45B5">
          <w:rPr>
            <w:rFonts w:ascii="Helvetica" w:hAnsi="Helvetica"/>
            <w:szCs w:val="16"/>
            <w:lang w:val="de-DE"/>
          </w:rPr>
          <w:t>https://zdravi2030.mzcr.cz/zdravi-2030-analyticka-studie.pdf</w:t>
        </w:r>
      </w:hyperlink>
    </w:p>
  </w:footnote>
  <w:footnote w:id="19">
    <w:p w14:paraId="04821E62" w14:textId="77777777" w:rsidR="00D61BD4" w:rsidRDefault="00D61BD4" w:rsidP="00D61BD4">
      <w:pPr>
        <w:pStyle w:val="Textpoznpodarou"/>
      </w:pPr>
      <w:r>
        <w:rPr>
          <w:rStyle w:val="Znakapoznpodarou"/>
          <w:rFonts w:ascii="Helvetica" w:eastAsia="Helvetica" w:hAnsi="Helvetica" w:cs="Helvetica"/>
          <w:szCs w:val="16"/>
        </w:rPr>
        <w:footnoteRef/>
      </w:r>
      <w:r w:rsidRPr="009A45B5">
        <w:rPr>
          <w:rFonts w:ascii="Helvetica" w:hAnsi="Helvetica"/>
          <w:szCs w:val="16"/>
        </w:rPr>
        <w:t xml:space="preserve"> Ústav zdravotnických informací a statistiky. (2020). „ZDRAVÍ 2030“ analytická studie. </w:t>
      </w:r>
      <w:r w:rsidRPr="009A45B5">
        <w:rPr>
          <w:rFonts w:ascii="Helvetica" w:hAnsi="Helvetica"/>
          <w:szCs w:val="16"/>
        </w:rPr>
        <w:t>mzcr. https://zdravi2030.mzcr.cz/zdravi-2030-analyticka-studie-stav-obyvatelsva.pdf</w:t>
      </w:r>
    </w:p>
  </w:footnote>
  <w:footnote w:id="20">
    <w:p w14:paraId="0ED44064" w14:textId="77777777" w:rsidR="00D61BD4" w:rsidRDefault="00D61BD4" w:rsidP="00D61BD4">
      <w:pPr>
        <w:pStyle w:val="Textpoznpodarou"/>
      </w:pPr>
      <w:r>
        <w:rPr>
          <w:rStyle w:val="Znakapoznpodarou"/>
          <w:rFonts w:ascii="Helvetica" w:eastAsia="Helvetica" w:hAnsi="Helvetica" w:cs="Helvetica"/>
          <w:szCs w:val="16"/>
        </w:rPr>
        <w:footnoteRef/>
      </w:r>
      <w:r>
        <w:rPr>
          <w:rFonts w:ascii="Helvetica" w:hAnsi="Helvetica"/>
          <w:szCs w:val="16"/>
          <w:lang w:val="en-US"/>
        </w:rPr>
        <w:t xml:space="preserve"> Eurostat. (2021). Healthy life years statistics. </w:t>
      </w:r>
      <w:r>
        <w:rPr>
          <w:rFonts w:ascii="Helvetica" w:hAnsi="Helvetica"/>
          <w:i/>
          <w:iCs/>
          <w:szCs w:val="16"/>
          <w:lang w:val="en-US"/>
        </w:rPr>
        <w:t>European Commission</w:t>
      </w:r>
      <w:r>
        <w:rPr>
          <w:rFonts w:ascii="Helvetica" w:hAnsi="Helvetica"/>
          <w:szCs w:val="16"/>
          <w:lang w:val="en-US"/>
        </w:rPr>
        <w:t xml:space="preserve">. </w:t>
      </w:r>
      <w:hyperlink r:id="rId5" w:history="1">
        <w:r>
          <w:rPr>
            <w:rFonts w:ascii="Helvetica" w:hAnsi="Helvetica"/>
            <w:szCs w:val="16"/>
            <w:lang w:val="en-US"/>
          </w:rPr>
          <w:t>https://ec.europa.eu/eurostat/statistics-explained/index.php?title=Healthy_life_years_statistics#Healthy_life_years_at_birth</w:t>
        </w:r>
      </w:hyperlink>
    </w:p>
  </w:footnote>
  <w:footnote w:id="21">
    <w:p w14:paraId="7FB6E4F0" w14:textId="77777777" w:rsidR="00D61BD4" w:rsidRDefault="00D61BD4" w:rsidP="00D61BD4">
      <w:r>
        <w:rPr>
          <w:rStyle w:val="Znakapoznpodarou"/>
          <w:szCs w:val="16"/>
        </w:rPr>
        <w:footnoteRef/>
      </w:r>
      <w:r>
        <w:rPr>
          <w:sz w:val="16"/>
          <w:szCs w:val="16"/>
          <w:lang w:val="en-US"/>
        </w:rPr>
        <w:t xml:space="preserve"> Eurostat. (2020). Healthy life years by sex (from 2004 onwards) (</w:t>
      </w:r>
      <w:r>
        <w:rPr>
          <w:sz w:val="16"/>
          <w:szCs w:val="16"/>
          <w:lang w:val="en-US"/>
        </w:rPr>
        <w:t>hlth_hlye): Reference Metadata V Euro SDMX Metadata Structure (ESMS). europa. https://ec.europa.eu/eurostat/cache/metadata/en/hlth_hlye_esms.htm</w:t>
      </w:r>
    </w:p>
  </w:footnote>
  <w:footnote w:id="22">
    <w:p w14:paraId="2679B643" w14:textId="77777777" w:rsidR="00D61BD4" w:rsidRDefault="00D61BD4" w:rsidP="00D61BD4">
      <w:pPr>
        <w:pStyle w:val="Textpoznpodarou"/>
      </w:pPr>
      <w:r>
        <w:rPr>
          <w:rStyle w:val="Znakapoznpodarou"/>
          <w:rFonts w:ascii="Helvetica" w:eastAsia="Helvetica" w:hAnsi="Helvetica" w:cs="Helvetica"/>
          <w:szCs w:val="16"/>
        </w:rPr>
        <w:footnoteRef/>
      </w:r>
      <w:r>
        <w:rPr>
          <w:rFonts w:ascii="Helvetica" w:hAnsi="Helvetica"/>
          <w:szCs w:val="16"/>
          <w:lang w:val="en-US"/>
        </w:rPr>
        <w:t xml:space="preserve"> Academy of Health Care Management. (2024). </w:t>
      </w:r>
      <w:r>
        <w:rPr>
          <w:rFonts w:ascii="Helvetica" w:hAnsi="Helvetica"/>
          <w:szCs w:val="16"/>
          <w:lang w:val="en-US"/>
        </w:rPr>
        <w:t xml:space="preserve">Makroekonomická analýza dopadů rozšíření pracovnělékařských služeb o programy podpory zdraví. </w:t>
      </w:r>
      <w:r>
        <w:rPr>
          <w:rFonts w:ascii="Helvetica" w:hAnsi="Helvetica"/>
          <w:i/>
          <w:iCs/>
          <w:szCs w:val="16"/>
          <w:lang w:val="en-US"/>
        </w:rPr>
        <w:t>Ahcm</w:t>
      </w:r>
      <w:r>
        <w:rPr>
          <w:rFonts w:ascii="Helvetica" w:hAnsi="Helvetica"/>
          <w:szCs w:val="16"/>
          <w:lang w:val="en-US"/>
        </w:rPr>
        <w:t xml:space="preserve">. </w:t>
      </w:r>
      <w:hyperlink r:id="rId6" w:history="1">
        <w:r>
          <w:rPr>
            <w:rFonts w:ascii="Helvetica" w:hAnsi="Helvetica"/>
            <w:szCs w:val="16"/>
            <w:lang w:val="en-US"/>
          </w:rPr>
          <w:t>https://d8d4c0a59b.clvaw-cdnwnd.com/9685f3bdbdb40ce6533b469624741a65/200000359-34b2534b27/Makroekonomicka%CC%81__analy%CC%81za-3.pdf?ph=d8d4c0a59b</w:t>
        </w:r>
      </w:hyperlink>
    </w:p>
  </w:footnote>
  <w:footnote w:id="23">
    <w:p w14:paraId="2651F18C" w14:textId="77777777" w:rsidR="00D61BD4" w:rsidRDefault="00D61BD4" w:rsidP="00D61BD4">
      <w:pPr>
        <w:pStyle w:val="Textpoznpodarou"/>
      </w:pPr>
      <w:r>
        <w:rPr>
          <w:rStyle w:val="Znakapoznpodarou"/>
          <w:rFonts w:ascii="Helvetica" w:eastAsia="Helvetica" w:hAnsi="Helvetica" w:cs="Helvetica"/>
          <w:szCs w:val="16"/>
        </w:rPr>
        <w:footnoteRef/>
      </w:r>
      <w:r>
        <w:rPr>
          <w:rFonts w:ascii="Helvetica" w:hAnsi="Helvetica"/>
          <w:szCs w:val="16"/>
          <w:lang w:val="en-US"/>
        </w:rPr>
        <w:t xml:space="preserve"> </w:t>
      </w:r>
      <w:r>
        <w:rPr>
          <w:rFonts w:ascii="Helvetica" w:hAnsi="Helvetica"/>
          <w:szCs w:val="16"/>
          <w:lang w:val="en-US"/>
        </w:rPr>
        <w:t>Český statistický úřad. (2023). Pracovní neschopnost pro nemoc a úraz v České republice za 1. pololetí 2023. V Czso. https://www.czso.cz documents/10180/ 191486281/26000423p1.pdf/9b1ed446-302d-458c-8f77-887ac012f80c?version=1.1</w:t>
      </w:r>
    </w:p>
  </w:footnote>
  <w:footnote w:id="24">
    <w:p w14:paraId="30AC4D18" w14:textId="77777777" w:rsidR="00D61BD4" w:rsidRDefault="00D61BD4" w:rsidP="00D61BD4">
      <w:r>
        <w:rPr>
          <w:rStyle w:val="Znakapoznpodarou"/>
          <w:szCs w:val="16"/>
        </w:rPr>
        <w:footnoteRef/>
      </w:r>
      <w:r w:rsidRPr="009A45B5">
        <w:rPr>
          <w:sz w:val="16"/>
          <w:szCs w:val="16"/>
        </w:rPr>
        <w:t xml:space="preserve"> NERV. (2024). Návrhy NERV k vyššímu dlouhodobě udržitelnému ekonomickému růstu. </w:t>
      </w:r>
      <w:r>
        <w:rPr>
          <w:sz w:val="16"/>
          <w:szCs w:val="16"/>
          <w:lang w:val="en-US"/>
        </w:rPr>
        <w:t xml:space="preserve">V </w:t>
      </w:r>
      <w:r>
        <w:rPr>
          <w:sz w:val="16"/>
          <w:szCs w:val="16"/>
          <w:lang w:val="en-US"/>
        </w:rPr>
        <w:t>Vlada. https://vlada.gov.cz/assets/ppov/NERV/aktuality/navrhy-NERV.pdf</w:t>
      </w:r>
    </w:p>
  </w:footnote>
  <w:footnote w:id="25">
    <w:p w14:paraId="5B22603A" w14:textId="77777777" w:rsidR="00107E4F" w:rsidRDefault="00107E4F" w:rsidP="00107E4F">
      <w:pPr>
        <w:pStyle w:val="Textpoznpodarou"/>
      </w:pPr>
      <w:r>
        <w:rPr>
          <w:rStyle w:val="Znakapoznpodarou"/>
        </w:rPr>
        <w:footnoteRef/>
      </w:r>
      <w:r>
        <w:t xml:space="preserve"> </w:t>
      </w:r>
      <w:r>
        <w:rPr>
          <w:rFonts w:ascii="Times New Roman" w:hAnsi="Times New Roman"/>
        </w:rPr>
        <w:t>N</w:t>
      </w:r>
      <w:r w:rsidRPr="0064169C">
        <w:rPr>
          <w:rFonts w:ascii="Times New Roman" w:hAnsi="Times New Roman"/>
        </w:rPr>
        <w:t>ařízení vlády č. 211/2010 Sb., o soustavě oborů vzdělání v základním, středním a vyšším odborném vzdělávání</w:t>
      </w:r>
    </w:p>
  </w:footnote>
  <w:footnote w:id="26">
    <w:p w14:paraId="50D28030" w14:textId="77777777" w:rsidR="00107E4F" w:rsidRDefault="00107E4F" w:rsidP="00107E4F">
      <w:pPr>
        <w:pStyle w:val="Textpoznpodarou"/>
      </w:pPr>
      <w:r>
        <w:rPr>
          <w:rStyle w:val="Znakapoznpodarou"/>
        </w:rPr>
        <w:footnoteRef/>
      </w:r>
      <w:r>
        <w:t xml:space="preserve"> </w:t>
      </w:r>
      <w:r>
        <w:rPr>
          <w:rFonts w:ascii="Times New Roman" w:hAnsi="Times New Roman"/>
        </w:rPr>
        <w:t>N</w:t>
      </w:r>
      <w:r w:rsidRPr="0064169C">
        <w:rPr>
          <w:rFonts w:ascii="Times New Roman" w:hAnsi="Times New Roman"/>
        </w:rPr>
        <w:t>ařízení vlády č. 211/2010 Sb., o soustavě oborů vzdělání v základním, středním a vyšším odborném vzdělávání</w:t>
      </w:r>
    </w:p>
  </w:footnote>
  <w:footnote w:id="27">
    <w:p w14:paraId="74B262A9" w14:textId="77777777" w:rsidR="00A141AD" w:rsidRDefault="00A141AD" w:rsidP="00A141AD">
      <w:pPr>
        <w:pStyle w:val="Textpoznpodarou"/>
      </w:pPr>
      <w:r>
        <w:rPr>
          <w:rStyle w:val="Znakapoznpodarou"/>
          <w:rFonts w:ascii="Helvetica" w:eastAsia="Helvetica" w:hAnsi="Helvetica" w:cs="Helvetica"/>
          <w:szCs w:val="16"/>
        </w:rPr>
        <w:footnoteRef/>
      </w:r>
      <w:r>
        <w:rPr>
          <w:rFonts w:ascii="Helvetica" w:hAnsi="Helvetica"/>
          <w:szCs w:val="16"/>
        </w:rPr>
        <w:t xml:space="preserve"> </w:t>
      </w:r>
      <w:r w:rsidRPr="009A45B5">
        <w:rPr>
          <w:rFonts w:ascii="Helvetica" w:hAnsi="Helvetica"/>
          <w:szCs w:val="16"/>
        </w:rPr>
        <w:t xml:space="preserve">Ministerstvo zdravotnictví České republiky. (2020). ZDRAVÍ 2030 – analytická studie. </w:t>
      </w:r>
      <w:r w:rsidRPr="009A45B5">
        <w:rPr>
          <w:rFonts w:ascii="Helvetica" w:hAnsi="Helvetica"/>
          <w:szCs w:val="16"/>
        </w:rPr>
        <w:t xml:space="preserve">mzcr. </w:t>
      </w:r>
      <w:hyperlink r:id="rId7" w:history="1">
        <w:r>
          <w:rPr>
            <w:rFonts w:ascii="Helvetica" w:hAnsi="Helvetica"/>
            <w:szCs w:val="16"/>
            <w:lang w:val="en-US"/>
          </w:rPr>
          <w:t>https://zdravi2030.mzcr.cz/zdravi-2030-analyticka-studie.pdf</w:t>
        </w:r>
      </w:hyperlink>
    </w:p>
  </w:footnote>
  <w:footnote w:id="28">
    <w:p w14:paraId="7A7FEEF1" w14:textId="77777777" w:rsidR="00A141AD" w:rsidRDefault="00A141AD" w:rsidP="00A141AD">
      <w:pPr>
        <w:pStyle w:val="Textpoznpodarou"/>
      </w:pPr>
      <w:r>
        <w:rPr>
          <w:rStyle w:val="Znakapoznpodarou"/>
          <w:rFonts w:ascii="Helvetica" w:eastAsia="Helvetica" w:hAnsi="Helvetica" w:cs="Helvetica"/>
          <w:szCs w:val="16"/>
        </w:rPr>
        <w:footnoteRef/>
      </w:r>
      <w:r>
        <w:rPr>
          <w:rFonts w:ascii="Helvetica" w:hAnsi="Helvetica"/>
          <w:szCs w:val="16"/>
          <w:lang w:val="en-US"/>
        </w:rPr>
        <w:t xml:space="preserve"> McKinsey Global Institute. (2021). How keeping </w:t>
      </w:r>
      <w:r>
        <w:rPr>
          <w:rFonts w:ascii="Helvetica" w:hAnsi="Helvetica"/>
          <w:szCs w:val="16"/>
          <w:lang w:val="en-US"/>
        </w:rPr>
        <w:t xml:space="preserve">health a priority is a prescription for European prosperity. </w:t>
      </w:r>
      <w:r>
        <w:rPr>
          <w:rFonts w:ascii="Helvetica" w:hAnsi="Helvetica"/>
          <w:szCs w:val="16"/>
          <w:lang w:val="en-US"/>
        </w:rPr>
        <w:t xml:space="preserve">Mckinsey. </w:t>
      </w:r>
      <w:hyperlink r:id="rId8" w:history="1">
        <w:r>
          <w:rPr>
            <w:rFonts w:ascii="Helvetica" w:hAnsi="Helvetica"/>
            <w:szCs w:val="16"/>
            <w:lang w:val="en-US"/>
          </w:rPr>
          <w:t>https://www.mckinsey.com/industries/healthcare/our-insights/how-keeping-health-a-priority-is-a-prescription-for-european-prosperity</w:t>
        </w:r>
      </w:hyperlink>
    </w:p>
  </w:footnote>
  <w:footnote w:id="29">
    <w:p w14:paraId="18FE9601" w14:textId="77777777" w:rsidR="00A141AD" w:rsidRDefault="00A141AD" w:rsidP="00A141AD">
      <w:pPr>
        <w:pStyle w:val="Textpoznpodarou"/>
      </w:pPr>
      <w:r>
        <w:rPr>
          <w:rStyle w:val="Znakapoznpodarou"/>
          <w:rFonts w:ascii="Helvetica" w:eastAsia="Helvetica" w:hAnsi="Helvetica" w:cs="Helvetica"/>
          <w:szCs w:val="16"/>
        </w:rPr>
        <w:footnoteRef/>
      </w:r>
      <w:r>
        <w:rPr>
          <w:rFonts w:ascii="Helvetica" w:hAnsi="Helvetica"/>
          <w:szCs w:val="16"/>
          <w:lang w:val="en-US"/>
        </w:rPr>
        <w:t xml:space="preserve"> </w:t>
      </w:r>
      <w:r>
        <w:rPr>
          <w:rStyle w:val="Znakapoznpodarou"/>
          <w:rFonts w:ascii="Helvetica" w:eastAsia="Helvetica" w:hAnsi="Helvetica" w:cs="Helvetica"/>
          <w:szCs w:val="16"/>
        </w:rPr>
        <w:footnoteRef/>
      </w:r>
      <w:r>
        <w:rPr>
          <w:rFonts w:ascii="Helvetica" w:hAnsi="Helvetica"/>
          <w:szCs w:val="16"/>
          <w:lang w:val="en-US"/>
        </w:rPr>
        <w:t xml:space="preserve"> NERV. (202</w:t>
      </w:r>
      <w:r>
        <w:rPr>
          <w:rFonts w:ascii="Helvetica" w:hAnsi="Helvetica"/>
          <w:szCs w:val="16"/>
        </w:rPr>
        <w:t>3</w:t>
      </w:r>
      <w:r>
        <w:rPr>
          <w:rFonts w:ascii="Helvetica" w:hAnsi="Helvetica"/>
          <w:szCs w:val="16"/>
          <w:lang w:val="en-US"/>
        </w:rPr>
        <w:t xml:space="preserve">). </w:t>
      </w:r>
      <w:r>
        <w:rPr>
          <w:rFonts w:ascii="Helvetica" w:hAnsi="Helvetica"/>
          <w:szCs w:val="16"/>
          <w:lang w:val="en-US"/>
        </w:rPr>
        <w:t>Doporučení PS NERV v oblasti prevence a zlepšování</w:t>
      </w:r>
      <w:r>
        <w:rPr>
          <w:rFonts w:ascii="Helvetica" w:hAnsi="Helvetica"/>
          <w:szCs w:val="16"/>
        </w:rPr>
        <w:t xml:space="preserve"> </w:t>
      </w:r>
      <w:r>
        <w:rPr>
          <w:rFonts w:ascii="Helvetica" w:hAnsi="Helvetica"/>
          <w:szCs w:val="16"/>
          <w:lang w:val="en-US"/>
        </w:rPr>
        <w:t xml:space="preserve">zdravotního stavu. V Vlada. </w:t>
      </w:r>
      <w:hyperlink r:id="rId9" w:history="1">
        <w:r>
          <w:rPr>
            <w:rFonts w:ascii="Helvetica" w:hAnsi="Helvetica"/>
            <w:szCs w:val="16"/>
            <w:lang w:val="en-US"/>
          </w:rPr>
          <w:t>https://vlada.gov.cz/assets/media-centrum/aktualne/Doporuceni-PS-NERV-v-oblasti-prevence-a-zlepsovani-zdravotniho-stavu.pdf</w:t>
        </w:r>
      </w:hyperlink>
    </w:p>
  </w:footnote>
  <w:footnote w:id="30">
    <w:p w14:paraId="4C239C6B" w14:textId="77777777" w:rsidR="001D261F" w:rsidRDefault="001D2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9D9F" w14:textId="77777777" w:rsidR="0032030E" w:rsidRDefault="0032030E">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C9997" w14:textId="77777777" w:rsidR="0078171D" w:rsidRDefault="0078171D">
    <w:pPr>
      <w:pStyle w:val="Zhlav"/>
      <w:rPr>
        <w:rStyle w:val="slostrnky"/>
      </w:rPr>
    </w:pPr>
  </w:p>
  <w:p w14:paraId="4AECFBC3" w14:textId="77777777" w:rsidR="0078171D" w:rsidRPr="00DB083D" w:rsidRDefault="0078171D">
    <w:pPr>
      <w:pStyle w:val="Zhlav"/>
      <w:rPr>
        <w:rStyle w:val="slostrnky"/>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840A3"/>
    <w:multiLevelType w:val="multilevel"/>
    <w:tmpl w:val="F696988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D831B3"/>
    <w:multiLevelType w:val="hybridMultilevel"/>
    <w:tmpl w:val="C84A53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8134987"/>
    <w:multiLevelType w:val="hybridMultilevel"/>
    <w:tmpl w:val="945E7960"/>
    <w:numStyleLink w:val="ImportedStyle1"/>
  </w:abstractNum>
  <w:abstractNum w:abstractNumId="3" w15:restartNumberingAfterBreak="0">
    <w:nsid w:val="4B8913D6"/>
    <w:multiLevelType w:val="hybridMultilevel"/>
    <w:tmpl w:val="9CA276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73BBB94"/>
    <w:multiLevelType w:val="hybridMultilevel"/>
    <w:tmpl w:val="2B4C8E4A"/>
    <w:lvl w:ilvl="0" w:tplc="46EC4020">
      <w:start w:val="1"/>
      <w:numFmt w:val="bullet"/>
      <w:lvlText w:val=""/>
      <w:lvlJc w:val="left"/>
      <w:pPr>
        <w:ind w:left="720" w:hanging="360"/>
      </w:pPr>
      <w:rPr>
        <w:rFonts w:ascii="Symbol" w:hAnsi="Symbol" w:hint="default"/>
      </w:rPr>
    </w:lvl>
    <w:lvl w:ilvl="1" w:tplc="871CE1D8">
      <w:start w:val="1"/>
      <w:numFmt w:val="bullet"/>
      <w:lvlText w:val="o"/>
      <w:lvlJc w:val="left"/>
      <w:pPr>
        <w:ind w:left="1440" w:hanging="360"/>
      </w:pPr>
      <w:rPr>
        <w:rFonts w:ascii="Courier New" w:hAnsi="Courier New" w:hint="default"/>
      </w:rPr>
    </w:lvl>
    <w:lvl w:ilvl="2" w:tplc="99609FF4">
      <w:start w:val="1"/>
      <w:numFmt w:val="bullet"/>
      <w:lvlText w:val=""/>
      <w:lvlJc w:val="left"/>
      <w:pPr>
        <w:ind w:left="2160" w:hanging="360"/>
      </w:pPr>
      <w:rPr>
        <w:rFonts w:ascii="Wingdings" w:hAnsi="Wingdings" w:hint="default"/>
      </w:rPr>
    </w:lvl>
    <w:lvl w:ilvl="3" w:tplc="00C4B332">
      <w:start w:val="1"/>
      <w:numFmt w:val="bullet"/>
      <w:lvlText w:val=""/>
      <w:lvlJc w:val="left"/>
      <w:pPr>
        <w:ind w:left="2880" w:hanging="360"/>
      </w:pPr>
      <w:rPr>
        <w:rFonts w:ascii="Symbol" w:hAnsi="Symbol" w:hint="default"/>
      </w:rPr>
    </w:lvl>
    <w:lvl w:ilvl="4" w:tplc="0A085292">
      <w:start w:val="1"/>
      <w:numFmt w:val="bullet"/>
      <w:lvlText w:val="o"/>
      <w:lvlJc w:val="left"/>
      <w:pPr>
        <w:ind w:left="3600" w:hanging="360"/>
      </w:pPr>
      <w:rPr>
        <w:rFonts w:ascii="Courier New" w:hAnsi="Courier New" w:hint="default"/>
      </w:rPr>
    </w:lvl>
    <w:lvl w:ilvl="5" w:tplc="29FAAD52">
      <w:start w:val="1"/>
      <w:numFmt w:val="bullet"/>
      <w:lvlText w:val=""/>
      <w:lvlJc w:val="left"/>
      <w:pPr>
        <w:ind w:left="4320" w:hanging="360"/>
      </w:pPr>
      <w:rPr>
        <w:rFonts w:ascii="Wingdings" w:hAnsi="Wingdings" w:hint="default"/>
      </w:rPr>
    </w:lvl>
    <w:lvl w:ilvl="6" w:tplc="D8C8ED5A">
      <w:start w:val="1"/>
      <w:numFmt w:val="bullet"/>
      <w:lvlText w:val=""/>
      <w:lvlJc w:val="left"/>
      <w:pPr>
        <w:ind w:left="5040" w:hanging="360"/>
      </w:pPr>
      <w:rPr>
        <w:rFonts w:ascii="Symbol" w:hAnsi="Symbol" w:hint="default"/>
      </w:rPr>
    </w:lvl>
    <w:lvl w:ilvl="7" w:tplc="33DAC2B6">
      <w:start w:val="1"/>
      <w:numFmt w:val="bullet"/>
      <w:lvlText w:val="o"/>
      <w:lvlJc w:val="left"/>
      <w:pPr>
        <w:ind w:left="5760" w:hanging="360"/>
      </w:pPr>
      <w:rPr>
        <w:rFonts w:ascii="Courier New" w:hAnsi="Courier New" w:hint="default"/>
      </w:rPr>
    </w:lvl>
    <w:lvl w:ilvl="8" w:tplc="6CF0B5E0">
      <w:start w:val="1"/>
      <w:numFmt w:val="bullet"/>
      <w:lvlText w:val=""/>
      <w:lvlJc w:val="left"/>
      <w:pPr>
        <w:ind w:left="6480" w:hanging="360"/>
      </w:pPr>
      <w:rPr>
        <w:rFonts w:ascii="Wingdings" w:hAnsi="Wingdings" w:hint="default"/>
      </w:rPr>
    </w:lvl>
  </w:abstractNum>
  <w:abstractNum w:abstractNumId="5" w15:restartNumberingAfterBreak="0">
    <w:nsid w:val="636DE3C9"/>
    <w:multiLevelType w:val="hybridMultilevel"/>
    <w:tmpl w:val="4A1A29F0"/>
    <w:lvl w:ilvl="0" w:tplc="4E58F804">
      <w:start w:val="1"/>
      <w:numFmt w:val="bullet"/>
      <w:lvlText w:val=""/>
      <w:lvlJc w:val="left"/>
      <w:pPr>
        <w:ind w:left="720" w:hanging="360"/>
      </w:pPr>
      <w:rPr>
        <w:rFonts w:ascii="Symbol" w:hAnsi="Symbol" w:hint="default"/>
      </w:rPr>
    </w:lvl>
    <w:lvl w:ilvl="1" w:tplc="4A6223F6">
      <w:start w:val="1"/>
      <w:numFmt w:val="bullet"/>
      <w:lvlText w:val="o"/>
      <w:lvlJc w:val="left"/>
      <w:pPr>
        <w:ind w:left="1440" w:hanging="360"/>
      </w:pPr>
      <w:rPr>
        <w:rFonts w:ascii="Courier New" w:hAnsi="Courier New" w:hint="default"/>
      </w:rPr>
    </w:lvl>
    <w:lvl w:ilvl="2" w:tplc="D9948522">
      <w:start w:val="1"/>
      <w:numFmt w:val="bullet"/>
      <w:lvlText w:val=""/>
      <w:lvlJc w:val="left"/>
      <w:pPr>
        <w:ind w:left="2160" w:hanging="360"/>
      </w:pPr>
      <w:rPr>
        <w:rFonts w:ascii="Wingdings" w:hAnsi="Wingdings" w:hint="default"/>
      </w:rPr>
    </w:lvl>
    <w:lvl w:ilvl="3" w:tplc="0E7ACA10">
      <w:start w:val="1"/>
      <w:numFmt w:val="bullet"/>
      <w:lvlText w:val=""/>
      <w:lvlJc w:val="left"/>
      <w:pPr>
        <w:ind w:left="2880" w:hanging="360"/>
      </w:pPr>
      <w:rPr>
        <w:rFonts w:ascii="Symbol" w:hAnsi="Symbol" w:hint="default"/>
      </w:rPr>
    </w:lvl>
    <w:lvl w:ilvl="4" w:tplc="73CCE798">
      <w:start w:val="1"/>
      <w:numFmt w:val="bullet"/>
      <w:lvlText w:val="o"/>
      <w:lvlJc w:val="left"/>
      <w:pPr>
        <w:ind w:left="3600" w:hanging="360"/>
      </w:pPr>
      <w:rPr>
        <w:rFonts w:ascii="Courier New" w:hAnsi="Courier New" w:hint="default"/>
      </w:rPr>
    </w:lvl>
    <w:lvl w:ilvl="5" w:tplc="3B4430DC">
      <w:start w:val="1"/>
      <w:numFmt w:val="bullet"/>
      <w:lvlText w:val=""/>
      <w:lvlJc w:val="left"/>
      <w:pPr>
        <w:ind w:left="4320" w:hanging="360"/>
      </w:pPr>
      <w:rPr>
        <w:rFonts w:ascii="Wingdings" w:hAnsi="Wingdings" w:hint="default"/>
      </w:rPr>
    </w:lvl>
    <w:lvl w:ilvl="6" w:tplc="BE6E3748">
      <w:start w:val="1"/>
      <w:numFmt w:val="bullet"/>
      <w:lvlText w:val=""/>
      <w:lvlJc w:val="left"/>
      <w:pPr>
        <w:ind w:left="5040" w:hanging="360"/>
      </w:pPr>
      <w:rPr>
        <w:rFonts w:ascii="Symbol" w:hAnsi="Symbol" w:hint="default"/>
      </w:rPr>
    </w:lvl>
    <w:lvl w:ilvl="7" w:tplc="571E71A6">
      <w:start w:val="1"/>
      <w:numFmt w:val="bullet"/>
      <w:lvlText w:val="o"/>
      <w:lvlJc w:val="left"/>
      <w:pPr>
        <w:ind w:left="5760" w:hanging="360"/>
      </w:pPr>
      <w:rPr>
        <w:rFonts w:ascii="Courier New" w:hAnsi="Courier New" w:hint="default"/>
      </w:rPr>
    </w:lvl>
    <w:lvl w:ilvl="8" w:tplc="819A9110">
      <w:start w:val="1"/>
      <w:numFmt w:val="bullet"/>
      <w:lvlText w:val=""/>
      <w:lvlJc w:val="left"/>
      <w:pPr>
        <w:ind w:left="6480" w:hanging="360"/>
      </w:pPr>
      <w:rPr>
        <w:rFonts w:ascii="Wingdings" w:hAnsi="Wingdings" w:hint="default"/>
      </w:rPr>
    </w:lvl>
  </w:abstractNum>
  <w:abstractNum w:abstractNumId="6" w15:restartNumberingAfterBreak="0">
    <w:nsid w:val="68F69BE5"/>
    <w:multiLevelType w:val="hybridMultilevel"/>
    <w:tmpl w:val="B9E066B6"/>
    <w:lvl w:ilvl="0" w:tplc="C5D633EE">
      <w:start w:val="1"/>
      <w:numFmt w:val="bullet"/>
      <w:lvlText w:val=""/>
      <w:lvlJc w:val="left"/>
      <w:pPr>
        <w:ind w:left="720" w:hanging="360"/>
      </w:pPr>
      <w:rPr>
        <w:rFonts w:ascii="Symbol" w:hAnsi="Symbol" w:hint="default"/>
      </w:rPr>
    </w:lvl>
    <w:lvl w:ilvl="1" w:tplc="BD5E460C">
      <w:start w:val="1"/>
      <w:numFmt w:val="bullet"/>
      <w:lvlText w:val="o"/>
      <w:lvlJc w:val="left"/>
      <w:pPr>
        <w:ind w:left="1440" w:hanging="360"/>
      </w:pPr>
      <w:rPr>
        <w:rFonts w:ascii="Courier New" w:hAnsi="Courier New" w:hint="default"/>
      </w:rPr>
    </w:lvl>
    <w:lvl w:ilvl="2" w:tplc="9BB4C344">
      <w:start w:val="1"/>
      <w:numFmt w:val="bullet"/>
      <w:lvlText w:val=""/>
      <w:lvlJc w:val="left"/>
      <w:pPr>
        <w:ind w:left="2160" w:hanging="360"/>
      </w:pPr>
      <w:rPr>
        <w:rFonts w:ascii="Wingdings" w:hAnsi="Wingdings" w:hint="default"/>
      </w:rPr>
    </w:lvl>
    <w:lvl w:ilvl="3" w:tplc="7BB06E00">
      <w:start w:val="1"/>
      <w:numFmt w:val="bullet"/>
      <w:lvlText w:val=""/>
      <w:lvlJc w:val="left"/>
      <w:pPr>
        <w:ind w:left="2880" w:hanging="360"/>
      </w:pPr>
      <w:rPr>
        <w:rFonts w:ascii="Symbol" w:hAnsi="Symbol" w:hint="default"/>
      </w:rPr>
    </w:lvl>
    <w:lvl w:ilvl="4" w:tplc="758E2A30">
      <w:start w:val="1"/>
      <w:numFmt w:val="bullet"/>
      <w:lvlText w:val="o"/>
      <w:lvlJc w:val="left"/>
      <w:pPr>
        <w:ind w:left="3600" w:hanging="360"/>
      </w:pPr>
      <w:rPr>
        <w:rFonts w:ascii="Courier New" w:hAnsi="Courier New" w:hint="default"/>
      </w:rPr>
    </w:lvl>
    <w:lvl w:ilvl="5" w:tplc="CC28AFEC">
      <w:start w:val="1"/>
      <w:numFmt w:val="bullet"/>
      <w:lvlText w:val=""/>
      <w:lvlJc w:val="left"/>
      <w:pPr>
        <w:ind w:left="4320" w:hanging="360"/>
      </w:pPr>
      <w:rPr>
        <w:rFonts w:ascii="Wingdings" w:hAnsi="Wingdings" w:hint="default"/>
      </w:rPr>
    </w:lvl>
    <w:lvl w:ilvl="6" w:tplc="7068A1B2">
      <w:start w:val="1"/>
      <w:numFmt w:val="bullet"/>
      <w:lvlText w:val=""/>
      <w:lvlJc w:val="left"/>
      <w:pPr>
        <w:ind w:left="5040" w:hanging="360"/>
      </w:pPr>
      <w:rPr>
        <w:rFonts w:ascii="Symbol" w:hAnsi="Symbol" w:hint="default"/>
      </w:rPr>
    </w:lvl>
    <w:lvl w:ilvl="7" w:tplc="BB00714A">
      <w:start w:val="1"/>
      <w:numFmt w:val="bullet"/>
      <w:lvlText w:val="o"/>
      <w:lvlJc w:val="left"/>
      <w:pPr>
        <w:ind w:left="5760" w:hanging="360"/>
      </w:pPr>
      <w:rPr>
        <w:rFonts w:ascii="Courier New" w:hAnsi="Courier New" w:hint="default"/>
      </w:rPr>
    </w:lvl>
    <w:lvl w:ilvl="8" w:tplc="8810374E">
      <w:start w:val="1"/>
      <w:numFmt w:val="bullet"/>
      <w:lvlText w:val=""/>
      <w:lvlJc w:val="left"/>
      <w:pPr>
        <w:ind w:left="6480" w:hanging="360"/>
      </w:pPr>
      <w:rPr>
        <w:rFonts w:ascii="Wingdings" w:hAnsi="Wingdings" w:hint="default"/>
      </w:rPr>
    </w:lvl>
  </w:abstractNum>
  <w:abstractNum w:abstractNumId="7" w15:restartNumberingAfterBreak="0">
    <w:nsid w:val="68FB3263"/>
    <w:multiLevelType w:val="hybridMultilevel"/>
    <w:tmpl w:val="5B6E28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AEC2619"/>
    <w:multiLevelType w:val="hybridMultilevel"/>
    <w:tmpl w:val="945E7960"/>
    <w:styleLink w:val="ImportedStyle1"/>
    <w:lvl w:ilvl="0" w:tplc="C744FB26">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2CC930C">
      <w:start w:val="1"/>
      <w:numFmt w:val="bullet"/>
      <w:lvlText w:val="•"/>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9EDAA482">
      <w:start w:val="1"/>
      <w:numFmt w:val="bullet"/>
      <w:lvlText w:val="•"/>
      <w:lvlJc w:val="left"/>
      <w:pPr>
        <w:ind w:left="1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7A2ED25C">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B0B6D048">
      <w:start w:val="1"/>
      <w:numFmt w:val="bullet"/>
      <w:lvlText w:val="•"/>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674F88E">
      <w:start w:val="1"/>
      <w:numFmt w:val="bullet"/>
      <w:lvlText w:val="•"/>
      <w:lvlJc w:val="left"/>
      <w:pPr>
        <w:ind w:left="39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1DB276C4">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D18214A4">
      <w:start w:val="1"/>
      <w:numFmt w:val="bullet"/>
      <w:lvlText w:val="•"/>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491E7794">
      <w:start w:val="1"/>
      <w:numFmt w:val="bullet"/>
      <w:lvlText w:val="•"/>
      <w:lvlJc w:val="left"/>
      <w:pPr>
        <w:ind w:left="61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987438097">
    <w:abstractNumId w:val="7"/>
  </w:num>
  <w:num w:numId="2" w16cid:durableId="25570147">
    <w:abstractNumId w:val="3"/>
  </w:num>
  <w:num w:numId="3" w16cid:durableId="501706032">
    <w:abstractNumId w:val="0"/>
  </w:num>
  <w:num w:numId="4" w16cid:durableId="311300721">
    <w:abstractNumId w:val="1"/>
  </w:num>
  <w:num w:numId="5" w16cid:durableId="1057779736">
    <w:abstractNumId w:val="5"/>
  </w:num>
  <w:num w:numId="6" w16cid:durableId="590897119">
    <w:abstractNumId w:val="6"/>
  </w:num>
  <w:num w:numId="7" w16cid:durableId="815145221">
    <w:abstractNumId w:val="4"/>
  </w:num>
  <w:num w:numId="8" w16cid:durableId="1555893154">
    <w:abstractNumId w:val="8"/>
  </w:num>
  <w:num w:numId="9" w16cid:durableId="40567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E4F"/>
    <w:rsid w:val="00000BC7"/>
    <w:rsid w:val="0000369C"/>
    <w:rsid w:val="00003A97"/>
    <w:rsid w:val="00004E69"/>
    <w:rsid w:val="00005AE8"/>
    <w:rsid w:val="000077DA"/>
    <w:rsid w:val="00007B1F"/>
    <w:rsid w:val="0001252B"/>
    <w:rsid w:val="00015CA1"/>
    <w:rsid w:val="00026693"/>
    <w:rsid w:val="000320B1"/>
    <w:rsid w:val="00034320"/>
    <w:rsid w:val="00036808"/>
    <w:rsid w:val="00040513"/>
    <w:rsid w:val="0004382E"/>
    <w:rsid w:val="00047A9C"/>
    <w:rsid w:val="00050A27"/>
    <w:rsid w:val="000519AD"/>
    <w:rsid w:val="0005360C"/>
    <w:rsid w:val="00064AD9"/>
    <w:rsid w:val="0007280A"/>
    <w:rsid w:val="00073C69"/>
    <w:rsid w:val="0007522C"/>
    <w:rsid w:val="000768C0"/>
    <w:rsid w:val="000771D5"/>
    <w:rsid w:val="00086695"/>
    <w:rsid w:val="0008679D"/>
    <w:rsid w:val="00086E5E"/>
    <w:rsid w:val="00091FEB"/>
    <w:rsid w:val="000946B2"/>
    <w:rsid w:val="000A5B66"/>
    <w:rsid w:val="000B1690"/>
    <w:rsid w:val="000C1A7D"/>
    <w:rsid w:val="000C4194"/>
    <w:rsid w:val="000C491E"/>
    <w:rsid w:val="000D55AE"/>
    <w:rsid w:val="000D6215"/>
    <w:rsid w:val="000E1D06"/>
    <w:rsid w:val="000E563D"/>
    <w:rsid w:val="000E7E7F"/>
    <w:rsid w:val="000F0C67"/>
    <w:rsid w:val="000F3F69"/>
    <w:rsid w:val="001002F9"/>
    <w:rsid w:val="00104768"/>
    <w:rsid w:val="00106D36"/>
    <w:rsid w:val="00107E4F"/>
    <w:rsid w:val="00111F74"/>
    <w:rsid w:val="00112BBD"/>
    <w:rsid w:val="00114A0D"/>
    <w:rsid w:val="0013055D"/>
    <w:rsid w:val="00132221"/>
    <w:rsid w:val="00135536"/>
    <w:rsid w:val="00135E19"/>
    <w:rsid w:val="00136ED2"/>
    <w:rsid w:val="00140E84"/>
    <w:rsid w:val="001420CB"/>
    <w:rsid w:val="00142290"/>
    <w:rsid w:val="00146A7B"/>
    <w:rsid w:val="00146BE1"/>
    <w:rsid w:val="0015478C"/>
    <w:rsid w:val="00161E5F"/>
    <w:rsid w:val="00172408"/>
    <w:rsid w:val="00172557"/>
    <w:rsid w:val="001754F4"/>
    <w:rsid w:val="00182FDC"/>
    <w:rsid w:val="00187A76"/>
    <w:rsid w:val="001907C1"/>
    <w:rsid w:val="00191278"/>
    <w:rsid w:val="001947B2"/>
    <w:rsid w:val="001947EE"/>
    <w:rsid w:val="001A0E5E"/>
    <w:rsid w:val="001A18AB"/>
    <w:rsid w:val="001A57C3"/>
    <w:rsid w:val="001C38AB"/>
    <w:rsid w:val="001C4345"/>
    <w:rsid w:val="001C62C7"/>
    <w:rsid w:val="001C69D8"/>
    <w:rsid w:val="001D261F"/>
    <w:rsid w:val="001D32C0"/>
    <w:rsid w:val="001D651B"/>
    <w:rsid w:val="001D6DEA"/>
    <w:rsid w:val="001E5649"/>
    <w:rsid w:val="001E7C50"/>
    <w:rsid w:val="001F1120"/>
    <w:rsid w:val="001F4C40"/>
    <w:rsid w:val="001F620F"/>
    <w:rsid w:val="001F7797"/>
    <w:rsid w:val="00204F4E"/>
    <w:rsid w:val="00205248"/>
    <w:rsid w:val="00207872"/>
    <w:rsid w:val="00207B65"/>
    <w:rsid w:val="002140C0"/>
    <w:rsid w:val="002152F4"/>
    <w:rsid w:val="00221522"/>
    <w:rsid w:val="00221943"/>
    <w:rsid w:val="002238C2"/>
    <w:rsid w:val="002304EB"/>
    <w:rsid w:val="0023321A"/>
    <w:rsid w:val="00233EBA"/>
    <w:rsid w:val="00243E4A"/>
    <w:rsid w:val="002440E5"/>
    <w:rsid w:val="00244E84"/>
    <w:rsid w:val="00246D83"/>
    <w:rsid w:val="00250715"/>
    <w:rsid w:val="00253C5D"/>
    <w:rsid w:val="00254452"/>
    <w:rsid w:val="00254E31"/>
    <w:rsid w:val="00256F35"/>
    <w:rsid w:val="0026052A"/>
    <w:rsid w:val="002628C2"/>
    <w:rsid w:val="00264821"/>
    <w:rsid w:val="002660FD"/>
    <w:rsid w:val="0026615B"/>
    <w:rsid w:val="002715F7"/>
    <w:rsid w:val="00274DDE"/>
    <w:rsid w:val="002804DF"/>
    <w:rsid w:val="00280C3A"/>
    <w:rsid w:val="00282E73"/>
    <w:rsid w:val="002840E1"/>
    <w:rsid w:val="002847EE"/>
    <w:rsid w:val="00285311"/>
    <w:rsid w:val="0028579C"/>
    <w:rsid w:val="00287C15"/>
    <w:rsid w:val="00293AB1"/>
    <w:rsid w:val="00294467"/>
    <w:rsid w:val="00294B20"/>
    <w:rsid w:val="002A0B0F"/>
    <w:rsid w:val="002B1AC2"/>
    <w:rsid w:val="002B24C8"/>
    <w:rsid w:val="002B3AC2"/>
    <w:rsid w:val="002B3F2B"/>
    <w:rsid w:val="002B4479"/>
    <w:rsid w:val="002B46FD"/>
    <w:rsid w:val="002C45DD"/>
    <w:rsid w:val="002D30E4"/>
    <w:rsid w:val="002D3B3A"/>
    <w:rsid w:val="002D4E24"/>
    <w:rsid w:val="002D57B6"/>
    <w:rsid w:val="002E2278"/>
    <w:rsid w:val="002E2441"/>
    <w:rsid w:val="002E7786"/>
    <w:rsid w:val="002F4D69"/>
    <w:rsid w:val="002F574F"/>
    <w:rsid w:val="002F7305"/>
    <w:rsid w:val="003026DE"/>
    <w:rsid w:val="00302AAD"/>
    <w:rsid w:val="003070A8"/>
    <w:rsid w:val="00313B49"/>
    <w:rsid w:val="00316071"/>
    <w:rsid w:val="00316839"/>
    <w:rsid w:val="0032030E"/>
    <w:rsid w:val="0032267D"/>
    <w:rsid w:val="00322D74"/>
    <w:rsid w:val="00325E59"/>
    <w:rsid w:val="00326632"/>
    <w:rsid w:val="00332A2A"/>
    <w:rsid w:val="00333B62"/>
    <w:rsid w:val="003377C0"/>
    <w:rsid w:val="0034566C"/>
    <w:rsid w:val="003509ED"/>
    <w:rsid w:val="0036177F"/>
    <w:rsid w:val="0036549D"/>
    <w:rsid w:val="00373174"/>
    <w:rsid w:val="00373B37"/>
    <w:rsid w:val="00373F74"/>
    <w:rsid w:val="00387817"/>
    <w:rsid w:val="003954B7"/>
    <w:rsid w:val="00395796"/>
    <w:rsid w:val="00395F78"/>
    <w:rsid w:val="003A2487"/>
    <w:rsid w:val="003B06DF"/>
    <w:rsid w:val="003B1FDA"/>
    <w:rsid w:val="003B2922"/>
    <w:rsid w:val="003B4CC7"/>
    <w:rsid w:val="003B6573"/>
    <w:rsid w:val="003C03A1"/>
    <w:rsid w:val="003C101E"/>
    <w:rsid w:val="003C2B5B"/>
    <w:rsid w:val="003C351A"/>
    <w:rsid w:val="003C3CFF"/>
    <w:rsid w:val="003C7448"/>
    <w:rsid w:val="003D14A1"/>
    <w:rsid w:val="003D1B12"/>
    <w:rsid w:val="003D2731"/>
    <w:rsid w:val="003D2D4E"/>
    <w:rsid w:val="003D3882"/>
    <w:rsid w:val="003D4BC3"/>
    <w:rsid w:val="003D7AAB"/>
    <w:rsid w:val="003E27EE"/>
    <w:rsid w:val="003E51DA"/>
    <w:rsid w:val="003F098D"/>
    <w:rsid w:val="003F1AC1"/>
    <w:rsid w:val="003F1E75"/>
    <w:rsid w:val="003F4572"/>
    <w:rsid w:val="00401105"/>
    <w:rsid w:val="004022A6"/>
    <w:rsid w:val="00402FE6"/>
    <w:rsid w:val="00403981"/>
    <w:rsid w:val="00404548"/>
    <w:rsid w:val="004135F8"/>
    <w:rsid w:val="00414527"/>
    <w:rsid w:val="0041479D"/>
    <w:rsid w:val="0041553C"/>
    <w:rsid w:val="00415B93"/>
    <w:rsid w:val="00416464"/>
    <w:rsid w:val="00416BA7"/>
    <w:rsid w:val="00426B9C"/>
    <w:rsid w:val="004349A7"/>
    <w:rsid w:val="00434BDE"/>
    <w:rsid w:val="00435512"/>
    <w:rsid w:val="00436AB3"/>
    <w:rsid w:val="00436F5D"/>
    <w:rsid w:val="00443E9D"/>
    <w:rsid w:val="00445845"/>
    <w:rsid w:val="00446540"/>
    <w:rsid w:val="00446C12"/>
    <w:rsid w:val="00446C93"/>
    <w:rsid w:val="00450C84"/>
    <w:rsid w:val="00451729"/>
    <w:rsid w:val="0045237A"/>
    <w:rsid w:val="00455466"/>
    <w:rsid w:val="00456D8F"/>
    <w:rsid w:val="0045784E"/>
    <w:rsid w:val="00460FD8"/>
    <w:rsid w:val="00461246"/>
    <w:rsid w:val="004617FE"/>
    <w:rsid w:val="00462FE4"/>
    <w:rsid w:val="004633AF"/>
    <w:rsid w:val="00465173"/>
    <w:rsid w:val="00465919"/>
    <w:rsid w:val="0046673B"/>
    <w:rsid w:val="0047275A"/>
    <w:rsid w:val="00473B87"/>
    <w:rsid w:val="00480E6C"/>
    <w:rsid w:val="00482041"/>
    <w:rsid w:val="0048245F"/>
    <w:rsid w:val="00485B9E"/>
    <w:rsid w:val="00487A75"/>
    <w:rsid w:val="00490491"/>
    <w:rsid w:val="00490E2D"/>
    <w:rsid w:val="00495569"/>
    <w:rsid w:val="00495597"/>
    <w:rsid w:val="0049643F"/>
    <w:rsid w:val="00496CA7"/>
    <w:rsid w:val="004A0DE6"/>
    <w:rsid w:val="004A168A"/>
    <w:rsid w:val="004A1A6F"/>
    <w:rsid w:val="004A28B6"/>
    <w:rsid w:val="004A759B"/>
    <w:rsid w:val="004B73E5"/>
    <w:rsid w:val="004C3672"/>
    <w:rsid w:val="004C4AEC"/>
    <w:rsid w:val="004D0D42"/>
    <w:rsid w:val="004D2826"/>
    <w:rsid w:val="004D509E"/>
    <w:rsid w:val="004E391E"/>
    <w:rsid w:val="004F0178"/>
    <w:rsid w:val="004F0536"/>
    <w:rsid w:val="004F1AA3"/>
    <w:rsid w:val="004F1E7C"/>
    <w:rsid w:val="004F55FB"/>
    <w:rsid w:val="004F7C16"/>
    <w:rsid w:val="00501642"/>
    <w:rsid w:val="0050164B"/>
    <w:rsid w:val="00503BDA"/>
    <w:rsid w:val="00504A4E"/>
    <w:rsid w:val="00507596"/>
    <w:rsid w:val="00507A4D"/>
    <w:rsid w:val="00510BB9"/>
    <w:rsid w:val="00516565"/>
    <w:rsid w:val="00516D40"/>
    <w:rsid w:val="00517E82"/>
    <w:rsid w:val="00520183"/>
    <w:rsid w:val="00520960"/>
    <w:rsid w:val="00524E59"/>
    <w:rsid w:val="00534513"/>
    <w:rsid w:val="00535B8B"/>
    <w:rsid w:val="00543BA0"/>
    <w:rsid w:val="00547178"/>
    <w:rsid w:val="00555B0B"/>
    <w:rsid w:val="00557533"/>
    <w:rsid w:val="0056799D"/>
    <w:rsid w:val="00576AB0"/>
    <w:rsid w:val="00581DE0"/>
    <w:rsid w:val="005824DA"/>
    <w:rsid w:val="005825B5"/>
    <w:rsid w:val="005830B6"/>
    <w:rsid w:val="00591135"/>
    <w:rsid w:val="0059214D"/>
    <w:rsid w:val="00592BA0"/>
    <w:rsid w:val="005948A9"/>
    <w:rsid w:val="0059500A"/>
    <w:rsid w:val="005974EC"/>
    <w:rsid w:val="005B3347"/>
    <w:rsid w:val="005B7037"/>
    <w:rsid w:val="005C7632"/>
    <w:rsid w:val="005D5FE8"/>
    <w:rsid w:val="005D60C3"/>
    <w:rsid w:val="005D6531"/>
    <w:rsid w:val="005E14C8"/>
    <w:rsid w:val="005E19EF"/>
    <w:rsid w:val="005E1B22"/>
    <w:rsid w:val="005E1CE7"/>
    <w:rsid w:val="005E391F"/>
    <w:rsid w:val="005E3E24"/>
    <w:rsid w:val="005E4C6D"/>
    <w:rsid w:val="005E63FC"/>
    <w:rsid w:val="005F1DFC"/>
    <w:rsid w:val="006017FE"/>
    <w:rsid w:val="00601AC3"/>
    <w:rsid w:val="00603B1B"/>
    <w:rsid w:val="0060475A"/>
    <w:rsid w:val="00614441"/>
    <w:rsid w:val="00615279"/>
    <w:rsid w:val="00617972"/>
    <w:rsid w:val="00617979"/>
    <w:rsid w:val="0062016D"/>
    <w:rsid w:val="00623FD9"/>
    <w:rsid w:val="006258A2"/>
    <w:rsid w:val="00632A55"/>
    <w:rsid w:val="00640C85"/>
    <w:rsid w:val="0064173A"/>
    <w:rsid w:val="006431D8"/>
    <w:rsid w:val="00646D7B"/>
    <w:rsid w:val="00652CAC"/>
    <w:rsid w:val="0066789E"/>
    <w:rsid w:val="00672F82"/>
    <w:rsid w:val="006818B7"/>
    <w:rsid w:val="00682DF8"/>
    <w:rsid w:val="00683710"/>
    <w:rsid w:val="006859FF"/>
    <w:rsid w:val="006865F6"/>
    <w:rsid w:val="00686ECD"/>
    <w:rsid w:val="006901F5"/>
    <w:rsid w:val="00694F5B"/>
    <w:rsid w:val="006A0DE1"/>
    <w:rsid w:val="006A4FC1"/>
    <w:rsid w:val="006B0307"/>
    <w:rsid w:val="006B0CA2"/>
    <w:rsid w:val="006B3A41"/>
    <w:rsid w:val="006B792F"/>
    <w:rsid w:val="006C2CB4"/>
    <w:rsid w:val="006C3568"/>
    <w:rsid w:val="006C4068"/>
    <w:rsid w:val="006D225B"/>
    <w:rsid w:val="006D42BE"/>
    <w:rsid w:val="006D5423"/>
    <w:rsid w:val="006D5B3B"/>
    <w:rsid w:val="006D7DD8"/>
    <w:rsid w:val="006E1F6C"/>
    <w:rsid w:val="006E2761"/>
    <w:rsid w:val="006E30F2"/>
    <w:rsid w:val="006F1D4A"/>
    <w:rsid w:val="006F22B7"/>
    <w:rsid w:val="00703164"/>
    <w:rsid w:val="00705EB3"/>
    <w:rsid w:val="00706C06"/>
    <w:rsid w:val="00710C94"/>
    <w:rsid w:val="0071589E"/>
    <w:rsid w:val="00721E3A"/>
    <w:rsid w:val="00724188"/>
    <w:rsid w:val="00727100"/>
    <w:rsid w:val="007335E4"/>
    <w:rsid w:val="0073553A"/>
    <w:rsid w:val="00740119"/>
    <w:rsid w:val="00740D81"/>
    <w:rsid w:val="007419A8"/>
    <w:rsid w:val="00747549"/>
    <w:rsid w:val="007504B7"/>
    <w:rsid w:val="007526C6"/>
    <w:rsid w:val="00752ADD"/>
    <w:rsid w:val="00752F47"/>
    <w:rsid w:val="00753830"/>
    <w:rsid w:val="00753E2A"/>
    <w:rsid w:val="00756881"/>
    <w:rsid w:val="00756B6E"/>
    <w:rsid w:val="0075753C"/>
    <w:rsid w:val="00766E51"/>
    <w:rsid w:val="00770335"/>
    <w:rsid w:val="00770DAD"/>
    <w:rsid w:val="0077341F"/>
    <w:rsid w:val="00773910"/>
    <w:rsid w:val="007740D7"/>
    <w:rsid w:val="00776F37"/>
    <w:rsid w:val="00781654"/>
    <w:rsid w:val="0078171D"/>
    <w:rsid w:val="00781769"/>
    <w:rsid w:val="00785D4C"/>
    <w:rsid w:val="00787F6B"/>
    <w:rsid w:val="0079191E"/>
    <w:rsid w:val="00794E18"/>
    <w:rsid w:val="007964B0"/>
    <w:rsid w:val="007A193C"/>
    <w:rsid w:val="007A3ACE"/>
    <w:rsid w:val="007B5485"/>
    <w:rsid w:val="007C21BC"/>
    <w:rsid w:val="007C2758"/>
    <w:rsid w:val="007C28CA"/>
    <w:rsid w:val="007C3F41"/>
    <w:rsid w:val="007D184C"/>
    <w:rsid w:val="007D31A4"/>
    <w:rsid w:val="007D558D"/>
    <w:rsid w:val="007D688D"/>
    <w:rsid w:val="007E1364"/>
    <w:rsid w:val="007F02A6"/>
    <w:rsid w:val="007F0EC8"/>
    <w:rsid w:val="007F2D20"/>
    <w:rsid w:val="0080050B"/>
    <w:rsid w:val="00801095"/>
    <w:rsid w:val="00806AD5"/>
    <w:rsid w:val="00807168"/>
    <w:rsid w:val="00810A2A"/>
    <w:rsid w:val="00813FDB"/>
    <w:rsid w:val="00820227"/>
    <w:rsid w:val="0082209A"/>
    <w:rsid w:val="00825F14"/>
    <w:rsid w:val="00831DA5"/>
    <w:rsid w:val="0083250C"/>
    <w:rsid w:val="00832C46"/>
    <w:rsid w:val="00834A97"/>
    <w:rsid w:val="00834C63"/>
    <w:rsid w:val="008400D2"/>
    <w:rsid w:val="00844D96"/>
    <w:rsid w:val="00850D62"/>
    <w:rsid w:val="00853B4D"/>
    <w:rsid w:val="008561FD"/>
    <w:rsid w:val="00865911"/>
    <w:rsid w:val="00867684"/>
    <w:rsid w:val="00870A0C"/>
    <w:rsid w:val="00873111"/>
    <w:rsid w:val="00873177"/>
    <w:rsid w:val="00873737"/>
    <w:rsid w:val="0088365B"/>
    <w:rsid w:val="0088691F"/>
    <w:rsid w:val="0088703B"/>
    <w:rsid w:val="0089079A"/>
    <w:rsid w:val="0089677C"/>
    <w:rsid w:val="008A006F"/>
    <w:rsid w:val="008A4631"/>
    <w:rsid w:val="008B1AE9"/>
    <w:rsid w:val="008B2124"/>
    <w:rsid w:val="008B6707"/>
    <w:rsid w:val="008C103B"/>
    <w:rsid w:val="008C4D49"/>
    <w:rsid w:val="008C79C1"/>
    <w:rsid w:val="008D4BA3"/>
    <w:rsid w:val="008D577A"/>
    <w:rsid w:val="008D7027"/>
    <w:rsid w:val="008E11F2"/>
    <w:rsid w:val="008E5A86"/>
    <w:rsid w:val="008F056D"/>
    <w:rsid w:val="008F24D9"/>
    <w:rsid w:val="008F5283"/>
    <w:rsid w:val="008F58D7"/>
    <w:rsid w:val="008F5ED3"/>
    <w:rsid w:val="00900B14"/>
    <w:rsid w:val="00901848"/>
    <w:rsid w:val="00901B8B"/>
    <w:rsid w:val="009034A9"/>
    <w:rsid w:val="00903FAA"/>
    <w:rsid w:val="00906EA3"/>
    <w:rsid w:val="009131EB"/>
    <w:rsid w:val="009139F5"/>
    <w:rsid w:val="009151AA"/>
    <w:rsid w:val="00916E4B"/>
    <w:rsid w:val="00930889"/>
    <w:rsid w:val="00931942"/>
    <w:rsid w:val="00934312"/>
    <w:rsid w:val="009353B9"/>
    <w:rsid w:val="00935B13"/>
    <w:rsid w:val="00936896"/>
    <w:rsid w:val="00950ED7"/>
    <w:rsid w:val="00955D57"/>
    <w:rsid w:val="00956732"/>
    <w:rsid w:val="00965898"/>
    <w:rsid w:val="00972CC6"/>
    <w:rsid w:val="00973687"/>
    <w:rsid w:val="00976AE5"/>
    <w:rsid w:val="00984408"/>
    <w:rsid w:val="009977A5"/>
    <w:rsid w:val="00997912"/>
    <w:rsid w:val="00997B1B"/>
    <w:rsid w:val="009A01BB"/>
    <w:rsid w:val="009A2D48"/>
    <w:rsid w:val="009A45B5"/>
    <w:rsid w:val="009A6186"/>
    <w:rsid w:val="009A7516"/>
    <w:rsid w:val="009B6688"/>
    <w:rsid w:val="009C17DC"/>
    <w:rsid w:val="009C4662"/>
    <w:rsid w:val="009C4C56"/>
    <w:rsid w:val="009D0F09"/>
    <w:rsid w:val="009D176A"/>
    <w:rsid w:val="009D1B2F"/>
    <w:rsid w:val="009D4EF4"/>
    <w:rsid w:val="009D5633"/>
    <w:rsid w:val="009D5672"/>
    <w:rsid w:val="009D72B0"/>
    <w:rsid w:val="009D7602"/>
    <w:rsid w:val="009E32A9"/>
    <w:rsid w:val="009E4401"/>
    <w:rsid w:val="009E47A2"/>
    <w:rsid w:val="009E5703"/>
    <w:rsid w:val="009F003D"/>
    <w:rsid w:val="009F36B8"/>
    <w:rsid w:val="009F6F7D"/>
    <w:rsid w:val="00A008D1"/>
    <w:rsid w:val="00A00DD3"/>
    <w:rsid w:val="00A0148E"/>
    <w:rsid w:val="00A03120"/>
    <w:rsid w:val="00A046FE"/>
    <w:rsid w:val="00A141AD"/>
    <w:rsid w:val="00A2453D"/>
    <w:rsid w:val="00A25CC3"/>
    <w:rsid w:val="00A33BF6"/>
    <w:rsid w:val="00A36DD4"/>
    <w:rsid w:val="00A4277C"/>
    <w:rsid w:val="00A43626"/>
    <w:rsid w:val="00A50992"/>
    <w:rsid w:val="00A6116F"/>
    <w:rsid w:val="00A63246"/>
    <w:rsid w:val="00A66A24"/>
    <w:rsid w:val="00A66DA1"/>
    <w:rsid w:val="00A67EF1"/>
    <w:rsid w:val="00A71B14"/>
    <w:rsid w:val="00A73C78"/>
    <w:rsid w:val="00A73CE8"/>
    <w:rsid w:val="00A7659B"/>
    <w:rsid w:val="00A76BD2"/>
    <w:rsid w:val="00A8343F"/>
    <w:rsid w:val="00A83C21"/>
    <w:rsid w:val="00A84F92"/>
    <w:rsid w:val="00A87DF0"/>
    <w:rsid w:val="00A87E37"/>
    <w:rsid w:val="00A9390D"/>
    <w:rsid w:val="00A945A9"/>
    <w:rsid w:val="00AA0237"/>
    <w:rsid w:val="00AA2592"/>
    <w:rsid w:val="00AA28C6"/>
    <w:rsid w:val="00AA5BC0"/>
    <w:rsid w:val="00AA6DC7"/>
    <w:rsid w:val="00AB100F"/>
    <w:rsid w:val="00AB31E5"/>
    <w:rsid w:val="00AB4643"/>
    <w:rsid w:val="00AB5239"/>
    <w:rsid w:val="00AB5DD1"/>
    <w:rsid w:val="00AC008E"/>
    <w:rsid w:val="00AC1EB9"/>
    <w:rsid w:val="00AD1E12"/>
    <w:rsid w:val="00AD2776"/>
    <w:rsid w:val="00AD504E"/>
    <w:rsid w:val="00AE01F5"/>
    <w:rsid w:val="00AE0E34"/>
    <w:rsid w:val="00AE23EB"/>
    <w:rsid w:val="00AE3665"/>
    <w:rsid w:val="00AE4DB7"/>
    <w:rsid w:val="00AE4FF1"/>
    <w:rsid w:val="00AF0443"/>
    <w:rsid w:val="00AF0A1A"/>
    <w:rsid w:val="00AF0A4E"/>
    <w:rsid w:val="00AF150E"/>
    <w:rsid w:val="00AF43E1"/>
    <w:rsid w:val="00B00AA6"/>
    <w:rsid w:val="00B0279C"/>
    <w:rsid w:val="00B04946"/>
    <w:rsid w:val="00B0582A"/>
    <w:rsid w:val="00B113D2"/>
    <w:rsid w:val="00B117BB"/>
    <w:rsid w:val="00B12F2A"/>
    <w:rsid w:val="00B157CF"/>
    <w:rsid w:val="00B15A67"/>
    <w:rsid w:val="00B15DB7"/>
    <w:rsid w:val="00B17106"/>
    <w:rsid w:val="00B22931"/>
    <w:rsid w:val="00B249E0"/>
    <w:rsid w:val="00B25A42"/>
    <w:rsid w:val="00B27F57"/>
    <w:rsid w:val="00B33B12"/>
    <w:rsid w:val="00B40A62"/>
    <w:rsid w:val="00B40B4A"/>
    <w:rsid w:val="00B40DCC"/>
    <w:rsid w:val="00B461D1"/>
    <w:rsid w:val="00B467F8"/>
    <w:rsid w:val="00B4711D"/>
    <w:rsid w:val="00B4716F"/>
    <w:rsid w:val="00B51FC6"/>
    <w:rsid w:val="00B52A16"/>
    <w:rsid w:val="00B6289B"/>
    <w:rsid w:val="00B63E77"/>
    <w:rsid w:val="00B75550"/>
    <w:rsid w:val="00B75ED6"/>
    <w:rsid w:val="00B80205"/>
    <w:rsid w:val="00B90956"/>
    <w:rsid w:val="00B91EDA"/>
    <w:rsid w:val="00B95984"/>
    <w:rsid w:val="00B95EA6"/>
    <w:rsid w:val="00BA3895"/>
    <w:rsid w:val="00BA4F9A"/>
    <w:rsid w:val="00BA75A2"/>
    <w:rsid w:val="00BA7CB0"/>
    <w:rsid w:val="00BB228A"/>
    <w:rsid w:val="00BC0E5A"/>
    <w:rsid w:val="00BC43A3"/>
    <w:rsid w:val="00BC477B"/>
    <w:rsid w:val="00BD0E39"/>
    <w:rsid w:val="00BD0EBD"/>
    <w:rsid w:val="00BD5866"/>
    <w:rsid w:val="00BD64CD"/>
    <w:rsid w:val="00BE02F6"/>
    <w:rsid w:val="00BE07A5"/>
    <w:rsid w:val="00BE1B04"/>
    <w:rsid w:val="00BE231B"/>
    <w:rsid w:val="00BE2D14"/>
    <w:rsid w:val="00BF0ADE"/>
    <w:rsid w:val="00BF15A5"/>
    <w:rsid w:val="00BF4B18"/>
    <w:rsid w:val="00BF780A"/>
    <w:rsid w:val="00BF7B09"/>
    <w:rsid w:val="00BF7FB3"/>
    <w:rsid w:val="00C0287F"/>
    <w:rsid w:val="00C029D1"/>
    <w:rsid w:val="00C1138D"/>
    <w:rsid w:val="00C117BD"/>
    <w:rsid w:val="00C1186C"/>
    <w:rsid w:val="00C12358"/>
    <w:rsid w:val="00C17DED"/>
    <w:rsid w:val="00C20A8F"/>
    <w:rsid w:val="00C27937"/>
    <w:rsid w:val="00C30C26"/>
    <w:rsid w:val="00C330D0"/>
    <w:rsid w:val="00C3458C"/>
    <w:rsid w:val="00C36F93"/>
    <w:rsid w:val="00C37AB2"/>
    <w:rsid w:val="00C42520"/>
    <w:rsid w:val="00C42C54"/>
    <w:rsid w:val="00C43EDC"/>
    <w:rsid w:val="00C44F82"/>
    <w:rsid w:val="00C5071F"/>
    <w:rsid w:val="00C5424D"/>
    <w:rsid w:val="00C574F3"/>
    <w:rsid w:val="00C60FF6"/>
    <w:rsid w:val="00C62168"/>
    <w:rsid w:val="00C642C3"/>
    <w:rsid w:val="00C66A5E"/>
    <w:rsid w:val="00C76547"/>
    <w:rsid w:val="00C848D5"/>
    <w:rsid w:val="00C85ED2"/>
    <w:rsid w:val="00C9472B"/>
    <w:rsid w:val="00C9691C"/>
    <w:rsid w:val="00C96B28"/>
    <w:rsid w:val="00CA0D48"/>
    <w:rsid w:val="00CA0E0E"/>
    <w:rsid w:val="00CA14FB"/>
    <w:rsid w:val="00CA7800"/>
    <w:rsid w:val="00CB1C37"/>
    <w:rsid w:val="00CB2B16"/>
    <w:rsid w:val="00CB2FDC"/>
    <w:rsid w:val="00CB37E0"/>
    <w:rsid w:val="00CB4E9C"/>
    <w:rsid w:val="00CB6F66"/>
    <w:rsid w:val="00CB7489"/>
    <w:rsid w:val="00CB7568"/>
    <w:rsid w:val="00CC1A77"/>
    <w:rsid w:val="00CC3A0C"/>
    <w:rsid w:val="00CC5408"/>
    <w:rsid w:val="00CC7879"/>
    <w:rsid w:val="00CD16A9"/>
    <w:rsid w:val="00CD1FE1"/>
    <w:rsid w:val="00CD331F"/>
    <w:rsid w:val="00CD3BE0"/>
    <w:rsid w:val="00CD55B2"/>
    <w:rsid w:val="00CD7993"/>
    <w:rsid w:val="00CD7AAB"/>
    <w:rsid w:val="00CE0943"/>
    <w:rsid w:val="00CF0CF1"/>
    <w:rsid w:val="00CF42BF"/>
    <w:rsid w:val="00CF6A2C"/>
    <w:rsid w:val="00D01502"/>
    <w:rsid w:val="00D023AC"/>
    <w:rsid w:val="00D03180"/>
    <w:rsid w:val="00D040C6"/>
    <w:rsid w:val="00D0768D"/>
    <w:rsid w:val="00D07AB1"/>
    <w:rsid w:val="00D1080F"/>
    <w:rsid w:val="00D1092E"/>
    <w:rsid w:val="00D1278F"/>
    <w:rsid w:val="00D13C94"/>
    <w:rsid w:val="00D14A8B"/>
    <w:rsid w:val="00D14FB6"/>
    <w:rsid w:val="00D15D1E"/>
    <w:rsid w:val="00D16296"/>
    <w:rsid w:val="00D23410"/>
    <w:rsid w:val="00D257AD"/>
    <w:rsid w:val="00D26BDF"/>
    <w:rsid w:val="00D36A51"/>
    <w:rsid w:val="00D401FA"/>
    <w:rsid w:val="00D40361"/>
    <w:rsid w:val="00D43D22"/>
    <w:rsid w:val="00D476E2"/>
    <w:rsid w:val="00D50816"/>
    <w:rsid w:val="00D51820"/>
    <w:rsid w:val="00D525E6"/>
    <w:rsid w:val="00D538DF"/>
    <w:rsid w:val="00D55E96"/>
    <w:rsid w:val="00D5708B"/>
    <w:rsid w:val="00D57B89"/>
    <w:rsid w:val="00D57CD9"/>
    <w:rsid w:val="00D613D7"/>
    <w:rsid w:val="00D61BD4"/>
    <w:rsid w:val="00D62146"/>
    <w:rsid w:val="00D63A3B"/>
    <w:rsid w:val="00D662CB"/>
    <w:rsid w:val="00D67064"/>
    <w:rsid w:val="00D70CCE"/>
    <w:rsid w:val="00D73597"/>
    <w:rsid w:val="00D7501E"/>
    <w:rsid w:val="00D7535D"/>
    <w:rsid w:val="00D77398"/>
    <w:rsid w:val="00D8014A"/>
    <w:rsid w:val="00D83E09"/>
    <w:rsid w:val="00D8635B"/>
    <w:rsid w:val="00D9103B"/>
    <w:rsid w:val="00D939FD"/>
    <w:rsid w:val="00D9658B"/>
    <w:rsid w:val="00D96680"/>
    <w:rsid w:val="00DA0D97"/>
    <w:rsid w:val="00DA6D9A"/>
    <w:rsid w:val="00DB0DBA"/>
    <w:rsid w:val="00DB26FF"/>
    <w:rsid w:val="00DB28C3"/>
    <w:rsid w:val="00DB31BA"/>
    <w:rsid w:val="00DC10FD"/>
    <w:rsid w:val="00DC6CA1"/>
    <w:rsid w:val="00DD0807"/>
    <w:rsid w:val="00DD145F"/>
    <w:rsid w:val="00DD1A1A"/>
    <w:rsid w:val="00DD5C8F"/>
    <w:rsid w:val="00DE20CA"/>
    <w:rsid w:val="00DE2CF6"/>
    <w:rsid w:val="00DE3930"/>
    <w:rsid w:val="00DF3BE3"/>
    <w:rsid w:val="00DF4BE8"/>
    <w:rsid w:val="00E024B9"/>
    <w:rsid w:val="00E03D07"/>
    <w:rsid w:val="00E05922"/>
    <w:rsid w:val="00E06013"/>
    <w:rsid w:val="00E0741F"/>
    <w:rsid w:val="00E11069"/>
    <w:rsid w:val="00E11E1F"/>
    <w:rsid w:val="00E2409A"/>
    <w:rsid w:val="00E269BC"/>
    <w:rsid w:val="00E3267A"/>
    <w:rsid w:val="00E33F35"/>
    <w:rsid w:val="00E401AC"/>
    <w:rsid w:val="00E41DD3"/>
    <w:rsid w:val="00E43A8F"/>
    <w:rsid w:val="00E44C34"/>
    <w:rsid w:val="00E4599C"/>
    <w:rsid w:val="00E514C3"/>
    <w:rsid w:val="00E5376C"/>
    <w:rsid w:val="00E53E9E"/>
    <w:rsid w:val="00E54012"/>
    <w:rsid w:val="00E556EB"/>
    <w:rsid w:val="00E607A2"/>
    <w:rsid w:val="00E60F81"/>
    <w:rsid w:val="00E622D6"/>
    <w:rsid w:val="00E63560"/>
    <w:rsid w:val="00E70529"/>
    <w:rsid w:val="00E73CAE"/>
    <w:rsid w:val="00E762D3"/>
    <w:rsid w:val="00E80E4F"/>
    <w:rsid w:val="00E82205"/>
    <w:rsid w:val="00E858D0"/>
    <w:rsid w:val="00E86B77"/>
    <w:rsid w:val="00E86C6E"/>
    <w:rsid w:val="00E90AA1"/>
    <w:rsid w:val="00E97538"/>
    <w:rsid w:val="00E97DAE"/>
    <w:rsid w:val="00EA0373"/>
    <w:rsid w:val="00EA0C56"/>
    <w:rsid w:val="00EA5600"/>
    <w:rsid w:val="00EA5C59"/>
    <w:rsid w:val="00EA7F17"/>
    <w:rsid w:val="00EB36DA"/>
    <w:rsid w:val="00EB515E"/>
    <w:rsid w:val="00EB5E8F"/>
    <w:rsid w:val="00EB6A39"/>
    <w:rsid w:val="00EB7648"/>
    <w:rsid w:val="00EB7650"/>
    <w:rsid w:val="00EC3BDA"/>
    <w:rsid w:val="00EC7B4A"/>
    <w:rsid w:val="00ED0B8F"/>
    <w:rsid w:val="00ED12BF"/>
    <w:rsid w:val="00ED3DCD"/>
    <w:rsid w:val="00ED634D"/>
    <w:rsid w:val="00ED7962"/>
    <w:rsid w:val="00EE2253"/>
    <w:rsid w:val="00EE2C57"/>
    <w:rsid w:val="00EE3757"/>
    <w:rsid w:val="00EE3E2F"/>
    <w:rsid w:val="00EE45C6"/>
    <w:rsid w:val="00EF1721"/>
    <w:rsid w:val="00EF306F"/>
    <w:rsid w:val="00EF5123"/>
    <w:rsid w:val="00F03470"/>
    <w:rsid w:val="00F03B94"/>
    <w:rsid w:val="00F03BDB"/>
    <w:rsid w:val="00F06D08"/>
    <w:rsid w:val="00F130E4"/>
    <w:rsid w:val="00F20A94"/>
    <w:rsid w:val="00F20AEF"/>
    <w:rsid w:val="00F218A4"/>
    <w:rsid w:val="00F245BB"/>
    <w:rsid w:val="00F255C8"/>
    <w:rsid w:val="00F318DA"/>
    <w:rsid w:val="00F340DB"/>
    <w:rsid w:val="00F37639"/>
    <w:rsid w:val="00F462F2"/>
    <w:rsid w:val="00F477FF"/>
    <w:rsid w:val="00F504BF"/>
    <w:rsid w:val="00F5191A"/>
    <w:rsid w:val="00F54DB1"/>
    <w:rsid w:val="00F82B2A"/>
    <w:rsid w:val="00F8783F"/>
    <w:rsid w:val="00F87F11"/>
    <w:rsid w:val="00F91EF1"/>
    <w:rsid w:val="00F9237D"/>
    <w:rsid w:val="00F93CA4"/>
    <w:rsid w:val="00F96194"/>
    <w:rsid w:val="00F96B82"/>
    <w:rsid w:val="00F96F3E"/>
    <w:rsid w:val="00FA1E55"/>
    <w:rsid w:val="00FA619C"/>
    <w:rsid w:val="00FA7B3F"/>
    <w:rsid w:val="00FB03A2"/>
    <w:rsid w:val="00FB38D8"/>
    <w:rsid w:val="00FB39C2"/>
    <w:rsid w:val="00FC324F"/>
    <w:rsid w:val="00FD13BE"/>
    <w:rsid w:val="00FD3DAE"/>
    <w:rsid w:val="00FD5E2A"/>
    <w:rsid w:val="00FD7BA4"/>
    <w:rsid w:val="00FF25EF"/>
    <w:rsid w:val="00FF3290"/>
    <w:rsid w:val="015CCA48"/>
    <w:rsid w:val="016C3780"/>
    <w:rsid w:val="01C398F4"/>
    <w:rsid w:val="02403B9D"/>
    <w:rsid w:val="02DA3491"/>
    <w:rsid w:val="034D5C79"/>
    <w:rsid w:val="03569B10"/>
    <w:rsid w:val="041AE2BA"/>
    <w:rsid w:val="045F38DC"/>
    <w:rsid w:val="048517AF"/>
    <w:rsid w:val="04CDA8C4"/>
    <w:rsid w:val="05447C3B"/>
    <w:rsid w:val="057BBBAF"/>
    <w:rsid w:val="057DA7D9"/>
    <w:rsid w:val="059A8080"/>
    <w:rsid w:val="059F4468"/>
    <w:rsid w:val="05A1EAA0"/>
    <w:rsid w:val="05EB17D9"/>
    <w:rsid w:val="05F6C6B0"/>
    <w:rsid w:val="0674BA24"/>
    <w:rsid w:val="06D1AC55"/>
    <w:rsid w:val="06E0719C"/>
    <w:rsid w:val="072506E7"/>
    <w:rsid w:val="0733F70E"/>
    <w:rsid w:val="0747D773"/>
    <w:rsid w:val="0763CEA4"/>
    <w:rsid w:val="0798AF3E"/>
    <w:rsid w:val="07C661D6"/>
    <w:rsid w:val="081B0D52"/>
    <w:rsid w:val="084A3C83"/>
    <w:rsid w:val="085BCB16"/>
    <w:rsid w:val="0876991B"/>
    <w:rsid w:val="087A1184"/>
    <w:rsid w:val="087E1146"/>
    <w:rsid w:val="09321EA3"/>
    <w:rsid w:val="09959044"/>
    <w:rsid w:val="09EE762D"/>
    <w:rsid w:val="0AADBEA8"/>
    <w:rsid w:val="0ABC7DBA"/>
    <w:rsid w:val="0ABD8871"/>
    <w:rsid w:val="0ACC6875"/>
    <w:rsid w:val="0B6C58F7"/>
    <w:rsid w:val="0B73BD9C"/>
    <w:rsid w:val="0B8D704D"/>
    <w:rsid w:val="0B9F67B4"/>
    <w:rsid w:val="0BB8E8AA"/>
    <w:rsid w:val="0C5DB24D"/>
    <w:rsid w:val="0C801AA7"/>
    <w:rsid w:val="0D48A003"/>
    <w:rsid w:val="0DBA803F"/>
    <w:rsid w:val="0E1E8D2E"/>
    <w:rsid w:val="0E5FD267"/>
    <w:rsid w:val="0E77C9A5"/>
    <w:rsid w:val="0EE4F2B4"/>
    <w:rsid w:val="0F427DD0"/>
    <w:rsid w:val="0F8F97BB"/>
    <w:rsid w:val="0FA6D11E"/>
    <w:rsid w:val="0FB557C0"/>
    <w:rsid w:val="1005D395"/>
    <w:rsid w:val="10ABB41C"/>
    <w:rsid w:val="10F17468"/>
    <w:rsid w:val="11498140"/>
    <w:rsid w:val="1177A4A2"/>
    <w:rsid w:val="11A49586"/>
    <w:rsid w:val="11E1DD22"/>
    <w:rsid w:val="122CFB0B"/>
    <w:rsid w:val="12386D25"/>
    <w:rsid w:val="128B25A1"/>
    <w:rsid w:val="12951BC4"/>
    <w:rsid w:val="12BEFE4F"/>
    <w:rsid w:val="12CE51D0"/>
    <w:rsid w:val="132C21B8"/>
    <w:rsid w:val="1343C299"/>
    <w:rsid w:val="13695C27"/>
    <w:rsid w:val="137FF151"/>
    <w:rsid w:val="138CFD5D"/>
    <w:rsid w:val="13B69758"/>
    <w:rsid w:val="13C5A6BF"/>
    <w:rsid w:val="13F9E55B"/>
    <w:rsid w:val="145FCC5E"/>
    <w:rsid w:val="147C910D"/>
    <w:rsid w:val="14D3834A"/>
    <w:rsid w:val="14E63B96"/>
    <w:rsid w:val="14F3CDBE"/>
    <w:rsid w:val="15A65AA2"/>
    <w:rsid w:val="15AC6A41"/>
    <w:rsid w:val="15E2F964"/>
    <w:rsid w:val="15E7D99F"/>
    <w:rsid w:val="164A558E"/>
    <w:rsid w:val="166A9423"/>
    <w:rsid w:val="16CC5F1F"/>
    <w:rsid w:val="16F78D8C"/>
    <w:rsid w:val="1705F79D"/>
    <w:rsid w:val="1796A305"/>
    <w:rsid w:val="181FA65B"/>
    <w:rsid w:val="18742AB1"/>
    <w:rsid w:val="188EF012"/>
    <w:rsid w:val="18EC0018"/>
    <w:rsid w:val="191A2EEF"/>
    <w:rsid w:val="19356B07"/>
    <w:rsid w:val="194904BF"/>
    <w:rsid w:val="195FA021"/>
    <w:rsid w:val="198F64BD"/>
    <w:rsid w:val="19DB9B5A"/>
    <w:rsid w:val="1A09ED21"/>
    <w:rsid w:val="1AC65CDB"/>
    <w:rsid w:val="1B07DFB7"/>
    <w:rsid w:val="1B944223"/>
    <w:rsid w:val="1BA2FAC3"/>
    <w:rsid w:val="1BBBE4F4"/>
    <w:rsid w:val="1BF79AC9"/>
    <w:rsid w:val="1C0382BC"/>
    <w:rsid w:val="1C13D193"/>
    <w:rsid w:val="1C1933FA"/>
    <w:rsid w:val="1C291D63"/>
    <w:rsid w:val="1C53EF0F"/>
    <w:rsid w:val="1C87009F"/>
    <w:rsid w:val="1D1ECDDF"/>
    <w:rsid w:val="1DFD686A"/>
    <w:rsid w:val="1E84B3FE"/>
    <w:rsid w:val="1E8C469F"/>
    <w:rsid w:val="1EEA303F"/>
    <w:rsid w:val="1F0FB9C0"/>
    <w:rsid w:val="1F200D11"/>
    <w:rsid w:val="1F3D4B23"/>
    <w:rsid w:val="1F73D6E3"/>
    <w:rsid w:val="1FE65333"/>
    <w:rsid w:val="2044DF7C"/>
    <w:rsid w:val="204AC200"/>
    <w:rsid w:val="208AB2EF"/>
    <w:rsid w:val="20989DAC"/>
    <w:rsid w:val="20A42759"/>
    <w:rsid w:val="20AAF85C"/>
    <w:rsid w:val="20ACFEA5"/>
    <w:rsid w:val="20E842ED"/>
    <w:rsid w:val="21050007"/>
    <w:rsid w:val="21085D30"/>
    <w:rsid w:val="21278BB8"/>
    <w:rsid w:val="21534D8F"/>
    <w:rsid w:val="2153CB24"/>
    <w:rsid w:val="216815F3"/>
    <w:rsid w:val="225F971C"/>
    <w:rsid w:val="22702A7E"/>
    <w:rsid w:val="22FD2860"/>
    <w:rsid w:val="23FDB148"/>
    <w:rsid w:val="246E381C"/>
    <w:rsid w:val="24C21850"/>
    <w:rsid w:val="24CB5A03"/>
    <w:rsid w:val="24FD1915"/>
    <w:rsid w:val="24FDD32A"/>
    <w:rsid w:val="25111AC0"/>
    <w:rsid w:val="254785EF"/>
    <w:rsid w:val="255D31D8"/>
    <w:rsid w:val="257F9FC2"/>
    <w:rsid w:val="26148504"/>
    <w:rsid w:val="261DBD1B"/>
    <w:rsid w:val="26599E0D"/>
    <w:rsid w:val="2669A365"/>
    <w:rsid w:val="26BAAA65"/>
    <w:rsid w:val="26C2DFBD"/>
    <w:rsid w:val="2773089B"/>
    <w:rsid w:val="28D5D196"/>
    <w:rsid w:val="28DECABC"/>
    <w:rsid w:val="290E7C01"/>
    <w:rsid w:val="295DBB67"/>
    <w:rsid w:val="2A19C1EC"/>
    <w:rsid w:val="2A21194A"/>
    <w:rsid w:val="2A337D71"/>
    <w:rsid w:val="2A41D315"/>
    <w:rsid w:val="2ACA251C"/>
    <w:rsid w:val="2ADEC76E"/>
    <w:rsid w:val="2AE7C4D6"/>
    <w:rsid w:val="2B0F4969"/>
    <w:rsid w:val="2C0EA045"/>
    <w:rsid w:val="2CB78222"/>
    <w:rsid w:val="2CC1303D"/>
    <w:rsid w:val="2CCC5A4D"/>
    <w:rsid w:val="2CD83514"/>
    <w:rsid w:val="2CFAD87F"/>
    <w:rsid w:val="2D15C969"/>
    <w:rsid w:val="2D5AD0FC"/>
    <w:rsid w:val="2E280CDC"/>
    <w:rsid w:val="2E36A2F8"/>
    <w:rsid w:val="2E3D72FD"/>
    <w:rsid w:val="2ECE1CAB"/>
    <w:rsid w:val="2EE68B35"/>
    <w:rsid w:val="2F11C874"/>
    <w:rsid w:val="2F5202F1"/>
    <w:rsid w:val="2F76934C"/>
    <w:rsid w:val="2FD4A64C"/>
    <w:rsid w:val="2FD83536"/>
    <w:rsid w:val="2FE3DA26"/>
    <w:rsid w:val="301970D5"/>
    <w:rsid w:val="30253CA5"/>
    <w:rsid w:val="30AFCF7C"/>
    <w:rsid w:val="30C1D37A"/>
    <w:rsid w:val="30C98475"/>
    <w:rsid w:val="3101997B"/>
    <w:rsid w:val="31A33C07"/>
    <w:rsid w:val="31A59FDC"/>
    <w:rsid w:val="32069CBB"/>
    <w:rsid w:val="32905794"/>
    <w:rsid w:val="32C231B2"/>
    <w:rsid w:val="3319C0D3"/>
    <w:rsid w:val="33310D53"/>
    <w:rsid w:val="3344776F"/>
    <w:rsid w:val="3399A741"/>
    <w:rsid w:val="33AE7BD4"/>
    <w:rsid w:val="343EC5B3"/>
    <w:rsid w:val="3469BDC1"/>
    <w:rsid w:val="349A8156"/>
    <w:rsid w:val="350A464B"/>
    <w:rsid w:val="3512979C"/>
    <w:rsid w:val="357DC463"/>
    <w:rsid w:val="35859B0A"/>
    <w:rsid w:val="35AA4BF0"/>
    <w:rsid w:val="35E14362"/>
    <w:rsid w:val="35E2C22C"/>
    <w:rsid w:val="35EB3936"/>
    <w:rsid w:val="35F53303"/>
    <w:rsid w:val="35F99EC4"/>
    <w:rsid w:val="35FE2C13"/>
    <w:rsid w:val="36368328"/>
    <w:rsid w:val="36B0767B"/>
    <w:rsid w:val="36D9EAE2"/>
    <w:rsid w:val="37191482"/>
    <w:rsid w:val="37803EF9"/>
    <w:rsid w:val="37B4D8FE"/>
    <w:rsid w:val="37D344FC"/>
    <w:rsid w:val="37DCC088"/>
    <w:rsid w:val="37EF582C"/>
    <w:rsid w:val="380B05F0"/>
    <w:rsid w:val="3831CCA8"/>
    <w:rsid w:val="38755AB1"/>
    <w:rsid w:val="38761795"/>
    <w:rsid w:val="38999293"/>
    <w:rsid w:val="38E4BD53"/>
    <w:rsid w:val="391274BD"/>
    <w:rsid w:val="399FBE23"/>
    <w:rsid w:val="39E80116"/>
    <w:rsid w:val="39EE780B"/>
    <w:rsid w:val="3A0366D2"/>
    <w:rsid w:val="3A2E9BD1"/>
    <w:rsid w:val="3A559752"/>
    <w:rsid w:val="3A56BD29"/>
    <w:rsid w:val="3AB4EE10"/>
    <w:rsid w:val="3B1F0BBD"/>
    <w:rsid w:val="3B281422"/>
    <w:rsid w:val="3B6FFC3B"/>
    <w:rsid w:val="3B89E18F"/>
    <w:rsid w:val="3BD6E740"/>
    <w:rsid w:val="3BDC6FC1"/>
    <w:rsid w:val="3C06C959"/>
    <w:rsid w:val="3C15CC56"/>
    <w:rsid w:val="3C49E1E6"/>
    <w:rsid w:val="3C4A77A2"/>
    <w:rsid w:val="3C76FEE8"/>
    <w:rsid w:val="3CA6744B"/>
    <w:rsid w:val="3D3B08A3"/>
    <w:rsid w:val="3D49BDD2"/>
    <w:rsid w:val="3D7D5064"/>
    <w:rsid w:val="3DE27A1F"/>
    <w:rsid w:val="3DF041A3"/>
    <w:rsid w:val="3E141FB4"/>
    <w:rsid w:val="3E469866"/>
    <w:rsid w:val="3E60DBBF"/>
    <w:rsid w:val="3E76814C"/>
    <w:rsid w:val="3E8E5BBE"/>
    <w:rsid w:val="3EA420DF"/>
    <w:rsid w:val="3ECBF0CD"/>
    <w:rsid w:val="3F2B0F5C"/>
    <w:rsid w:val="3FA8BE24"/>
    <w:rsid w:val="3FDD15CD"/>
    <w:rsid w:val="40080119"/>
    <w:rsid w:val="400DFA9C"/>
    <w:rsid w:val="40778646"/>
    <w:rsid w:val="41C8FBB6"/>
    <w:rsid w:val="41EA5611"/>
    <w:rsid w:val="422A327C"/>
    <w:rsid w:val="423AE892"/>
    <w:rsid w:val="42538153"/>
    <w:rsid w:val="426B1E21"/>
    <w:rsid w:val="427900BF"/>
    <w:rsid w:val="42A9AD60"/>
    <w:rsid w:val="435008D7"/>
    <w:rsid w:val="435A64C5"/>
    <w:rsid w:val="437DB52D"/>
    <w:rsid w:val="43A6333B"/>
    <w:rsid w:val="43BE23CF"/>
    <w:rsid w:val="43C177FC"/>
    <w:rsid w:val="446A7106"/>
    <w:rsid w:val="44AE06BB"/>
    <w:rsid w:val="4554387E"/>
    <w:rsid w:val="45832CFA"/>
    <w:rsid w:val="4611D167"/>
    <w:rsid w:val="46180E25"/>
    <w:rsid w:val="4619A4E0"/>
    <w:rsid w:val="464E53F3"/>
    <w:rsid w:val="46ED2F7B"/>
    <w:rsid w:val="46FBADA6"/>
    <w:rsid w:val="48682B31"/>
    <w:rsid w:val="48A21CAB"/>
    <w:rsid w:val="48C12116"/>
    <w:rsid w:val="4901DE79"/>
    <w:rsid w:val="491AE5D3"/>
    <w:rsid w:val="493F95F0"/>
    <w:rsid w:val="49A00D1A"/>
    <w:rsid w:val="49DC511A"/>
    <w:rsid w:val="4A1C470F"/>
    <w:rsid w:val="4A1C753D"/>
    <w:rsid w:val="4A2ADDEF"/>
    <w:rsid w:val="4A459C79"/>
    <w:rsid w:val="4ACF754B"/>
    <w:rsid w:val="4B35AF63"/>
    <w:rsid w:val="4BFFE1BD"/>
    <w:rsid w:val="4C45BC39"/>
    <w:rsid w:val="4C466C2A"/>
    <w:rsid w:val="4CBB8F12"/>
    <w:rsid w:val="4CBF7EEC"/>
    <w:rsid w:val="4D0650AC"/>
    <w:rsid w:val="4D10D02B"/>
    <w:rsid w:val="4D1A4B3F"/>
    <w:rsid w:val="4DFB4145"/>
    <w:rsid w:val="4E26C55D"/>
    <w:rsid w:val="4E30AD87"/>
    <w:rsid w:val="4EA002F3"/>
    <w:rsid w:val="4F7203BA"/>
    <w:rsid w:val="4FC9291E"/>
    <w:rsid w:val="4FFD270E"/>
    <w:rsid w:val="500FB538"/>
    <w:rsid w:val="5042F885"/>
    <w:rsid w:val="506F3D55"/>
    <w:rsid w:val="509A82A8"/>
    <w:rsid w:val="50B515E6"/>
    <w:rsid w:val="50DE30FE"/>
    <w:rsid w:val="50F38ED1"/>
    <w:rsid w:val="51302F99"/>
    <w:rsid w:val="51E7001F"/>
    <w:rsid w:val="52092DFD"/>
    <w:rsid w:val="5209EF5F"/>
    <w:rsid w:val="5346EE7A"/>
    <w:rsid w:val="53698D49"/>
    <w:rsid w:val="539825F5"/>
    <w:rsid w:val="539D9F92"/>
    <w:rsid w:val="53D78C3C"/>
    <w:rsid w:val="53FAC26F"/>
    <w:rsid w:val="54152DC3"/>
    <w:rsid w:val="546F4659"/>
    <w:rsid w:val="55204208"/>
    <w:rsid w:val="55826D87"/>
    <w:rsid w:val="55A9F9B1"/>
    <w:rsid w:val="55C9E7F3"/>
    <w:rsid w:val="55DEF0AA"/>
    <w:rsid w:val="55FE0CEA"/>
    <w:rsid w:val="5611D618"/>
    <w:rsid w:val="561202FE"/>
    <w:rsid w:val="563C76B2"/>
    <w:rsid w:val="5650AE56"/>
    <w:rsid w:val="5651F253"/>
    <w:rsid w:val="5661D24C"/>
    <w:rsid w:val="567BC3BA"/>
    <w:rsid w:val="568772A2"/>
    <w:rsid w:val="56878262"/>
    <w:rsid w:val="56890E4D"/>
    <w:rsid w:val="56DA5A1F"/>
    <w:rsid w:val="56FB38CD"/>
    <w:rsid w:val="5720DDE5"/>
    <w:rsid w:val="572A9AEC"/>
    <w:rsid w:val="572FDCEE"/>
    <w:rsid w:val="573EA01B"/>
    <w:rsid w:val="574D5BF3"/>
    <w:rsid w:val="5751A10C"/>
    <w:rsid w:val="5784C49A"/>
    <w:rsid w:val="5810B4BB"/>
    <w:rsid w:val="582DD1CF"/>
    <w:rsid w:val="58B6D8B6"/>
    <w:rsid w:val="590E4EDA"/>
    <w:rsid w:val="592573C0"/>
    <w:rsid w:val="593A5178"/>
    <w:rsid w:val="5943D532"/>
    <w:rsid w:val="59466DA0"/>
    <w:rsid w:val="5977DC79"/>
    <w:rsid w:val="5A200940"/>
    <w:rsid w:val="5A2507FD"/>
    <w:rsid w:val="5A6F72D6"/>
    <w:rsid w:val="5AA72FA6"/>
    <w:rsid w:val="5ACADDD9"/>
    <w:rsid w:val="5B25F8FF"/>
    <w:rsid w:val="5B73F483"/>
    <w:rsid w:val="5BD9AF74"/>
    <w:rsid w:val="5BE39E20"/>
    <w:rsid w:val="5C753290"/>
    <w:rsid w:val="5C867B3E"/>
    <w:rsid w:val="5CACEC87"/>
    <w:rsid w:val="5CAF768B"/>
    <w:rsid w:val="5CC8B8D6"/>
    <w:rsid w:val="5D823CE1"/>
    <w:rsid w:val="5DF276D8"/>
    <w:rsid w:val="5E0C77FA"/>
    <w:rsid w:val="5E1A711D"/>
    <w:rsid w:val="5E24DC90"/>
    <w:rsid w:val="5E3EF6CE"/>
    <w:rsid w:val="5E6C5D4E"/>
    <w:rsid w:val="5E800249"/>
    <w:rsid w:val="5EB71EC8"/>
    <w:rsid w:val="5EF80062"/>
    <w:rsid w:val="5F3B6C19"/>
    <w:rsid w:val="5F486351"/>
    <w:rsid w:val="5FA549B0"/>
    <w:rsid w:val="5FE0990C"/>
    <w:rsid w:val="5FE67BF9"/>
    <w:rsid w:val="601EDB3B"/>
    <w:rsid w:val="60561274"/>
    <w:rsid w:val="60574D76"/>
    <w:rsid w:val="608FF057"/>
    <w:rsid w:val="60C2E3CE"/>
    <w:rsid w:val="61213F14"/>
    <w:rsid w:val="612BD361"/>
    <w:rsid w:val="615CC2AC"/>
    <w:rsid w:val="617A5C9C"/>
    <w:rsid w:val="61D07048"/>
    <w:rsid w:val="61DB8D79"/>
    <w:rsid w:val="61F2C8A0"/>
    <w:rsid w:val="61FFD8F5"/>
    <w:rsid w:val="621C6F51"/>
    <w:rsid w:val="6239D5F0"/>
    <w:rsid w:val="625D8D83"/>
    <w:rsid w:val="626EEBDF"/>
    <w:rsid w:val="6279F0FB"/>
    <w:rsid w:val="630BF6D9"/>
    <w:rsid w:val="631F9ED0"/>
    <w:rsid w:val="63310782"/>
    <w:rsid w:val="6351CBB5"/>
    <w:rsid w:val="637D7050"/>
    <w:rsid w:val="6381C1F3"/>
    <w:rsid w:val="63E164F3"/>
    <w:rsid w:val="63EF27AF"/>
    <w:rsid w:val="63F028FA"/>
    <w:rsid w:val="640C19AE"/>
    <w:rsid w:val="640F90E8"/>
    <w:rsid w:val="6452B45C"/>
    <w:rsid w:val="645F6576"/>
    <w:rsid w:val="65049CF2"/>
    <w:rsid w:val="6508843A"/>
    <w:rsid w:val="652E717D"/>
    <w:rsid w:val="6532B965"/>
    <w:rsid w:val="659B2A79"/>
    <w:rsid w:val="65C45515"/>
    <w:rsid w:val="66036E5B"/>
    <w:rsid w:val="66468517"/>
    <w:rsid w:val="66BDCF38"/>
    <w:rsid w:val="6722FBCD"/>
    <w:rsid w:val="67243550"/>
    <w:rsid w:val="6783428A"/>
    <w:rsid w:val="67AFE023"/>
    <w:rsid w:val="67C2B260"/>
    <w:rsid w:val="6828EC29"/>
    <w:rsid w:val="682E5A49"/>
    <w:rsid w:val="684C06C4"/>
    <w:rsid w:val="684EF7A5"/>
    <w:rsid w:val="6890B329"/>
    <w:rsid w:val="68A5F3AF"/>
    <w:rsid w:val="6943F0C2"/>
    <w:rsid w:val="695787CD"/>
    <w:rsid w:val="69593700"/>
    <w:rsid w:val="6998ED89"/>
    <w:rsid w:val="699C4602"/>
    <w:rsid w:val="69DB0DC0"/>
    <w:rsid w:val="6A5494E8"/>
    <w:rsid w:val="6A5CD6EC"/>
    <w:rsid w:val="6A77225E"/>
    <w:rsid w:val="6AD11EAB"/>
    <w:rsid w:val="6AD50060"/>
    <w:rsid w:val="6AE71A31"/>
    <w:rsid w:val="6B86F4B8"/>
    <w:rsid w:val="6B9569CC"/>
    <w:rsid w:val="6BE54705"/>
    <w:rsid w:val="6C1F2819"/>
    <w:rsid w:val="6C37FD03"/>
    <w:rsid w:val="6C4F5272"/>
    <w:rsid w:val="6C83EEBF"/>
    <w:rsid w:val="6CAB680C"/>
    <w:rsid w:val="6CB3CBAD"/>
    <w:rsid w:val="6D0D211D"/>
    <w:rsid w:val="6D4FEA11"/>
    <w:rsid w:val="6D522B14"/>
    <w:rsid w:val="6D577F2D"/>
    <w:rsid w:val="6DC99D08"/>
    <w:rsid w:val="6DCFF091"/>
    <w:rsid w:val="6E008272"/>
    <w:rsid w:val="6E5912F1"/>
    <w:rsid w:val="6FA016A5"/>
    <w:rsid w:val="707D4D17"/>
    <w:rsid w:val="70B3C33A"/>
    <w:rsid w:val="718D2C06"/>
    <w:rsid w:val="719A6D9B"/>
    <w:rsid w:val="719DD21F"/>
    <w:rsid w:val="71B1F156"/>
    <w:rsid w:val="71DEE18E"/>
    <w:rsid w:val="71FD9F67"/>
    <w:rsid w:val="7263EDF0"/>
    <w:rsid w:val="7292AC64"/>
    <w:rsid w:val="72F00C92"/>
    <w:rsid w:val="72FE8277"/>
    <w:rsid w:val="730360EB"/>
    <w:rsid w:val="73161645"/>
    <w:rsid w:val="73211808"/>
    <w:rsid w:val="733CB48D"/>
    <w:rsid w:val="73467DBA"/>
    <w:rsid w:val="738C8FCA"/>
    <w:rsid w:val="7399987A"/>
    <w:rsid w:val="73F40A80"/>
    <w:rsid w:val="740F3650"/>
    <w:rsid w:val="7417C692"/>
    <w:rsid w:val="749F8233"/>
    <w:rsid w:val="74A550EE"/>
    <w:rsid w:val="74A5ADE3"/>
    <w:rsid w:val="74E1862B"/>
    <w:rsid w:val="74F8D343"/>
    <w:rsid w:val="75396FAD"/>
    <w:rsid w:val="75805FB9"/>
    <w:rsid w:val="75907FAC"/>
    <w:rsid w:val="75B71A47"/>
    <w:rsid w:val="75C1CE52"/>
    <w:rsid w:val="7607D226"/>
    <w:rsid w:val="765475AE"/>
    <w:rsid w:val="76E61711"/>
    <w:rsid w:val="771B95B2"/>
    <w:rsid w:val="77408F82"/>
    <w:rsid w:val="778156AA"/>
    <w:rsid w:val="77AC894F"/>
    <w:rsid w:val="77BD6F22"/>
    <w:rsid w:val="787CAC50"/>
    <w:rsid w:val="788361D6"/>
    <w:rsid w:val="78EA4320"/>
    <w:rsid w:val="790939CB"/>
    <w:rsid w:val="7941AFA8"/>
    <w:rsid w:val="79675FF2"/>
    <w:rsid w:val="79B7A3D8"/>
    <w:rsid w:val="79DA402D"/>
    <w:rsid w:val="7A03C9FB"/>
    <w:rsid w:val="7A0A76EC"/>
    <w:rsid w:val="7A4F0D7B"/>
    <w:rsid w:val="7AAA2219"/>
    <w:rsid w:val="7AE93538"/>
    <w:rsid w:val="7AF8BA1A"/>
    <w:rsid w:val="7B74D191"/>
    <w:rsid w:val="7BF3FAFC"/>
    <w:rsid w:val="7C7DAD4B"/>
    <w:rsid w:val="7C8B93FB"/>
    <w:rsid w:val="7CFD361A"/>
    <w:rsid w:val="7DC171C6"/>
    <w:rsid w:val="7DC2538C"/>
    <w:rsid w:val="7E9A115A"/>
    <w:rsid w:val="7EB9BB41"/>
    <w:rsid w:val="7EDCACCD"/>
    <w:rsid w:val="7F23D176"/>
    <w:rsid w:val="7F75996A"/>
    <w:rsid w:val="7FAD79AC"/>
    <w:rsid w:val="7FD9CA1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97156"/>
  <w15:chartTrackingRefBased/>
  <w15:docId w15:val="{86D3007E-7D93-42D6-824D-7C968974F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7FB3"/>
    <w:pPr>
      <w:spacing w:before="120" w:after="120" w:line="264" w:lineRule="auto"/>
      <w:jc w:val="both"/>
    </w:pPr>
    <w:rPr>
      <w:rFonts w:ascii="Arial" w:eastAsia="MS Mincho" w:hAnsi="Arial"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rsid w:val="00107E4F"/>
    <w:rPr>
      <w:rFonts w:ascii="Times New Roman" w:hAnsi="Times New Roman" w:cs="Times New Roman"/>
      <w:sz w:val="24"/>
    </w:rPr>
  </w:style>
  <w:style w:type="paragraph" w:styleId="Zhlav">
    <w:name w:val="header"/>
    <w:basedOn w:val="Normln"/>
    <w:link w:val="ZhlavChar"/>
    <w:uiPriority w:val="99"/>
    <w:rsid w:val="00107E4F"/>
    <w:pPr>
      <w:tabs>
        <w:tab w:val="center" w:pos="4703"/>
        <w:tab w:val="right" w:pos="9406"/>
      </w:tabs>
    </w:pPr>
  </w:style>
  <w:style w:type="character" w:customStyle="1" w:styleId="ZhlavChar">
    <w:name w:val="Záhlaví Char"/>
    <w:basedOn w:val="Standardnpsmoodstavce"/>
    <w:link w:val="Zhlav"/>
    <w:uiPriority w:val="99"/>
    <w:rsid w:val="00107E4F"/>
    <w:rPr>
      <w:rFonts w:ascii="Arial" w:eastAsia="MS Mincho" w:hAnsi="Arial" w:cs="Times New Roman"/>
      <w:sz w:val="24"/>
      <w:szCs w:val="24"/>
    </w:rPr>
  </w:style>
  <w:style w:type="paragraph" w:styleId="Zpat">
    <w:name w:val="footer"/>
    <w:basedOn w:val="Normln"/>
    <w:link w:val="ZpatChar"/>
    <w:uiPriority w:val="99"/>
    <w:rsid w:val="00107E4F"/>
    <w:pPr>
      <w:tabs>
        <w:tab w:val="center" w:pos="4703"/>
        <w:tab w:val="right" w:pos="9406"/>
      </w:tabs>
    </w:pPr>
  </w:style>
  <w:style w:type="character" w:customStyle="1" w:styleId="ZpatChar">
    <w:name w:val="Zápatí Char"/>
    <w:basedOn w:val="Standardnpsmoodstavce"/>
    <w:link w:val="Zpat"/>
    <w:uiPriority w:val="99"/>
    <w:rsid w:val="00107E4F"/>
    <w:rPr>
      <w:rFonts w:ascii="Arial" w:eastAsia="MS Mincho" w:hAnsi="Arial" w:cs="Times New Roman"/>
      <w:sz w:val="24"/>
      <w:szCs w:val="24"/>
    </w:rPr>
  </w:style>
  <w:style w:type="paragraph" w:styleId="Textpoznpodarou">
    <w:name w:val="footnote text"/>
    <w:basedOn w:val="Normln"/>
    <w:link w:val="TextpoznpodarouChar"/>
    <w:unhideWhenUsed/>
    <w:rsid w:val="00107E4F"/>
    <w:rPr>
      <w:sz w:val="16"/>
      <w:lang w:eastAsia="x-none"/>
    </w:rPr>
  </w:style>
  <w:style w:type="character" w:customStyle="1" w:styleId="TextpoznpodarouChar">
    <w:name w:val="Text pozn. pod čarou Char"/>
    <w:basedOn w:val="Standardnpsmoodstavce"/>
    <w:link w:val="Textpoznpodarou"/>
    <w:rsid w:val="00107E4F"/>
    <w:rPr>
      <w:rFonts w:ascii="Arial" w:eastAsia="MS Mincho" w:hAnsi="Arial" w:cs="Times New Roman"/>
      <w:sz w:val="16"/>
      <w:szCs w:val="24"/>
      <w:lang w:eastAsia="x-none"/>
    </w:rPr>
  </w:style>
  <w:style w:type="character" w:styleId="Znakapoznpodarou">
    <w:name w:val="footnote reference"/>
    <w:unhideWhenUsed/>
    <w:rsid w:val="00107E4F"/>
    <w:rPr>
      <w:vertAlign w:val="superscript"/>
    </w:rPr>
  </w:style>
  <w:style w:type="paragraph" w:customStyle="1" w:styleId="l4">
    <w:name w:val="l4"/>
    <w:basedOn w:val="Normln"/>
    <w:rsid w:val="00107E4F"/>
    <w:pPr>
      <w:spacing w:before="100" w:beforeAutospacing="1" w:after="100" w:afterAutospacing="1" w:line="240" w:lineRule="auto"/>
      <w:jc w:val="left"/>
    </w:pPr>
    <w:rPr>
      <w:rFonts w:ascii="Times New Roman" w:eastAsia="Times New Roman" w:hAnsi="Times New Roman"/>
      <w:lang w:eastAsia="cs-CZ"/>
    </w:rPr>
  </w:style>
  <w:style w:type="paragraph" w:styleId="Odstavecseseznamem">
    <w:name w:val="List Paragraph"/>
    <w:basedOn w:val="Normln"/>
    <w:uiPriority w:val="34"/>
    <w:qFormat/>
    <w:rsid w:val="00D57CD9"/>
    <w:pPr>
      <w:ind w:left="720"/>
      <w:contextualSpacing/>
    </w:pPr>
  </w:style>
  <w:style w:type="paragraph" w:styleId="Revize">
    <w:name w:val="Revision"/>
    <w:hidden/>
    <w:uiPriority w:val="99"/>
    <w:semiHidden/>
    <w:rsid w:val="00D0768D"/>
    <w:pPr>
      <w:spacing w:after="0" w:line="240" w:lineRule="auto"/>
    </w:pPr>
    <w:rPr>
      <w:rFonts w:ascii="Arial" w:eastAsia="MS Mincho" w:hAnsi="Arial" w:cs="Times New Roman"/>
      <w:sz w:val="24"/>
      <w:szCs w:val="24"/>
    </w:rPr>
  </w:style>
  <w:style w:type="character" w:styleId="Odkaznakoment">
    <w:name w:val="annotation reference"/>
    <w:basedOn w:val="Standardnpsmoodstavce"/>
    <w:uiPriority w:val="99"/>
    <w:semiHidden/>
    <w:unhideWhenUsed/>
    <w:rsid w:val="00AB4643"/>
    <w:rPr>
      <w:sz w:val="16"/>
      <w:szCs w:val="16"/>
    </w:rPr>
  </w:style>
  <w:style w:type="paragraph" w:styleId="Textkomente">
    <w:name w:val="annotation text"/>
    <w:basedOn w:val="Normln"/>
    <w:link w:val="TextkomenteChar"/>
    <w:uiPriority w:val="99"/>
    <w:unhideWhenUsed/>
    <w:rsid w:val="00AB4643"/>
    <w:pPr>
      <w:spacing w:line="240" w:lineRule="auto"/>
    </w:pPr>
    <w:rPr>
      <w:sz w:val="20"/>
      <w:szCs w:val="20"/>
    </w:rPr>
  </w:style>
  <w:style w:type="character" w:customStyle="1" w:styleId="TextkomenteChar">
    <w:name w:val="Text komentáře Char"/>
    <w:basedOn w:val="Standardnpsmoodstavce"/>
    <w:link w:val="Textkomente"/>
    <w:uiPriority w:val="99"/>
    <w:rsid w:val="00AB4643"/>
    <w:rPr>
      <w:rFonts w:ascii="Arial" w:eastAsia="MS Mincho" w:hAnsi="Arial" w:cs="Times New Roman"/>
      <w:sz w:val="20"/>
      <w:szCs w:val="20"/>
    </w:rPr>
  </w:style>
  <w:style w:type="paragraph" w:styleId="Pedmtkomente">
    <w:name w:val="annotation subject"/>
    <w:basedOn w:val="Textkomente"/>
    <w:next w:val="Textkomente"/>
    <w:link w:val="PedmtkomenteChar"/>
    <w:uiPriority w:val="99"/>
    <w:semiHidden/>
    <w:unhideWhenUsed/>
    <w:rsid w:val="00AB4643"/>
    <w:rPr>
      <w:b/>
      <w:bCs/>
    </w:rPr>
  </w:style>
  <w:style w:type="character" w:customStyle="1" w:styleId="PedmtkomenteChar">
    <w:name w:val="Předmět komentáře Char"/>
    <w:basedOn w:val="TextkomenteChar"/>
    <w:link w:val="Pedmtkomente"/>
    <w:uiPriority w:val="99"/>
    <w:semiHidden/>
    <w:rsid w:val="00AB4643"/>
    <w:rPr>
      <w:rFonts w:ascii="Arial" w:eastAsia="MS Mincho" w:hAnsi="Arial" w:cs="Times New Roman"/>
      <w:b/>
      <w:bCs/>
      <w:sz w:val="20"/>
      <w:szCs w:val="20"/>
    </w:rPr>
  </w:style>
  <w:style w:type="paragraph" w:styleId="Zkladntext">
    <w:name w:val="Body Text"/>
    <w:basedOn w:val="Normln"/>
    <w:link w:val="ZkladntextChar"/>
    <w:uiPriority w:val="1"/>
    <w:qFormat/>
    <w:rsid w:val="0032030E"/>
    <w:pPr>
      <w:widowControl w:val="0"/>
      <w:spacing w:before="0" w:line="276" w:lineRule="auto"/>
    </w:pPr>
    <w:rPr>
      <w:rFonts w:eastAsia="Arial" w:cstheme="minorBidi"/>
      <w:sz w:val="22"/>
      <w:lang w:val="en-US"/>
    </w:rPr>
  </w:style>
  <w:style w:type="character" w:customStyle="1" w:styleId="ZkladntextChar">
    <w:name w:val="Základní text Char"/>
    <w:basedOn w:val="Standardnpsmoodstavce"/>
    <w:link w:val="Zkladntext"/>
    <w:uiPriority w:val="1"/>
    <w:rsid w:val="0032030E"/>
    <w:rPr>
      <w:rFonts w:ascii="Arial" w:eastAsia="Arial" w:hAnsi="Arial"/>
      <w:szCs w:val="24"/>
      <w:lang w:val="en-US"/>
    </w:rPr>
  </w:style>
  <w:style w:type="character" w:styleId="PromnnHTML">
    <w:name w:val="HTML Variable"/>
    <w:uiPriority w:val="99"/>
    <w:unhideWhenUsed/>
    <w:rsid w:val="001907C1"/>
    <w:rPr>
      <w:i/>
      <w:iCs/>
    </w:rPr>
  </w:style>
  <w:style w:type="paragraph" w:customStyle="1" w:styleId="l5">
    <w:name w:val="l5"/>
    <w:basedOn w:val="Normln"/>
    <w:rsid w:val="001907C1"/>
    <w:pPr>
      <w:spacing w:before="100" w:beforeAutospacing="1" w:after="100" w:afterAutospacing="1" w:line="240" w:lineRule="auto"/>
      <w:jc w:val="left"/>
    </w:pPr>
    <w:rPr>
      <w:rFonts w:ascii="Times New Roman" w:eastAsia="Calibri" w:hAnsi="Times New Roman"/>
      <w:lang w:eastAsia="cs-CZ"/>
    </w:rPr>
  </w:style>
  <w:style w:type="character" w:styleId="Hypertextovodkaz">
    <w:name w:val="Hyperlink"/>
    <w:basedOn w:val="Standardnpsmoodstavce"/>
    <w:uiPriority w:val="99"/>
    <w:unhideWhenUsed/>
    <w:rsid w:val="004022A6"/>
    <w:rPr>
      <w:color w:val="0563C1" w:themeColor="hyperlink"/>
      <w:u w:val="single"/>
    </w:rPr>
  </w:style>
  <w:style w:type="paragraph" w:customStyle="1" w:styleId="Footnote">
    <w:name w:val="Footnote"/>
    <w:rsid w:val="004022A6"/>
    <w:pPr>
      <w:spacing w:after="0" w:line="240" w:lineRule="auto"/>
    </w:pPr>
    <w:rPr>
      <w:rFonts w:ascii="Helvetica" w:eastAsia="Helvetica" w:hAnsi="Helvetica" w:cs="Times New Roman"/>
      <w:color w:val="000000"/>
      <w:u w:color="000000"/>
      <w:lang w:val="en-US" w:eastAsia="cs-CZ"/>
    </w:rPr>
  </w:style>
  <w:style w:type="character" w:styleId="Nevyeenzmnka">
    <w:name w:val="Unresolved Mention"/>
    <w:basedOn w:val="Standardnpsmoodstavce"/>
    <w:uiPriority w:val="99"/>
    <w:semiHidden/>
    <w:unhideWhenUsed/>
    <w:rsid w:val="004022A6"/>
    <w:rPr>
      <w:color w:val="605E5C"/>
      <w:shd w:val="clear" w:color="auto" w:fill="E1DFDD"/>
    </w:rPr>
  </w:style>
  <w:style w:type="table" w:styleId="Mkatabulky">
    <w:name w:val="Table Grid"/>
    <w:basedOn w:val="Normlntabulka"/>
    <w:uiPriority w:val="59"/>
    <w:rsid w:val="00AB31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ImportedStyle1">
    <w:name w:val="Imported Style 1"/>
    <w:rsid w:val="00694F5B"/>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6091">
      <w:bodyDiv w:val="1"/>
      <w:marLeft w:val="0"/>
      <w:marRight w:val="0"/>
      <w:marTop w:val="0"/>
      <w:marBottom w:val="0"/>
      <w:divBdr>
        <w:top w:val="none" w:sz="0" w:space="0" w:color="auto"/>
        <w:left w:val="none" w:sz="0" w:space="0" w:color="auto"/>
        <w:bottom w:val="none" w:sz="0" w:space="0" w:color="auto"/>
        <w:right w:val="none" w:sz="0" w:space="0" w:color="auto"/>
      </w:divBdr>
    </w:div>
    <w:div w:id="235016418">
      <w:bodyDiv w:val="1"/>
      <w:marLeft w:val="0"/>
      <w:marRight w:val="0"/>
      <w:marTop w:val="0"/>
      <w:marBottom w:val="0"/>
      <w:divBdr>
        <w:top w:val="none" w:sz="0" w:space="0" w:color="auto"/>
        <w:left w:val="none" w:sz="0" w:space="0" w:color="auto"/>
        <w:bottom w:val="none" w:sz="0" w:space="0" w:color="auto"/>
        <w:right w:val="none" w:sz="0" w:space="0" w:color="auto"/>
      </w:divBdr>
    </w:div>
    <w:div w:id="403992412">
      <w:bodyDiv w:val="1"/>
      <w:marLeft w:val="0"/>
      <w:marRight w:val="0"/>
      <w:marTop w:val="0"/>
      <w:marBottom w:val="0"/>
      <w:divBdr>
        <w:top w:val="none" w:sz="0" w:space="0" w:color="auto"/>
        <w:left w:val="none" w:sz="0" w:space="0" w:color="auto"/>
        <w:bottom w:val="none" w:sz="0" w:space="0" w:color="auto"/>
        <w:right w:val="none" w:sz="0" w:space="0" w:color="auto"/>
      </w:divBdr>
    </w:div>
    <w:div w:id="567350518">
      <w:bodyDiv w:val="1"/>
      <w:marLeft w:val="0"/>
      <w:marRight w:val="0"/>
      <w:marTop w:val="0"/>
      <w:marBottom w:val="0"/>
      <w:divBdr>
        <w:top w:val="none" w:sz="0" w:space="0" w:color="auto"/>
        <w:left w:val="none" w:sz="0" w:space="0" w:color="auto"/>
        <w:bottom w:val="none" w:sz="0" w:space="0" w:color="auto"/>
        <w:right w:val="none" w:sz="0" w:space="0" w:color="auto"/>
      </w:divBdr>
    </w:div>
    <w:div w:id="1172255526">
      <w:bodyDiv w:val="1"/>
      <w:marLeft w:val="0"/>
      <w:marRight w:val="0"/>
      <w:marTop w:val="0"/>
      <w:marBottom w:val="0"/>
      <w:divBdr>
        <w:top w:val="none" w:sz="0" w:space="0" w:color="auto"/>
        <w:left w:val="none" w:sz="0" w:space="0" w:color="auto"/>
        <w:bottom w:val="none" w:sz="0" w:space="0" w:color="auto"/>
        <w:right w:val="none" w:sz="0" w:space="0" w:color="auto"/>
      </w:divBdr>
    </w:div>
    <w:div w:id="1215921623">
      <w:bodyDiv w:val="1"/>
      <w:marLeft w:val="0"/>
      <w:marRight w:val="0"/>
      <w:marTop w:val="0"/>
      <w:marBottom w:val="0"/>
      <w:divBdr>
        <w:top w:val="none" w:sz="0" w:space="0" w:color="auto"/>
        <w:left w:val="none" w:sz="0" w:space="0" w:color="auto"/>
        <w:bottom w:val="none" w:sz="0" w:space="0" w:color="auto"/>
        <w:right w:val="none" w:sz="0" w:space="0" w:color="auto"/>
      </w:divBdr>
    </w:div>
    <w:div w:id="1517890144">
      <w:bodyDiv w:val="1"/>
      <w:marLeft w:val="0"/>
      <w:marRight w:val="0"/>
      <w:marTop w:val="0"/>
      <w:marBottom w:val="0"/>
      <w:divBdr>
        <w:top w:val="none" w:sz="0" w:space="0" w:color="auto"/>
        <w:left w:val="none" w:sz="0" w:space="0" w:color="auto"/>
        <w:bottom w:val="none" w:sz="0" w:space="0" w:color="auto"/>
        <w:right w:val="none" w:sz="0" w:space="0" w:color="auto"/>
      </w:divBdr>
      <w:divsChild>
        <w:div w:id="1703356890">
          <w:marLeft w:val="0"/>
          <w:marRight w:val="0"/>
          <w:marTop w:val="0"/>
          <w:marBottom w:val="0"/>
          <w:divBdr>
            <w:top w:val="none" w:sz="0" w:space="0" w:color="auto"/>
            <w:left w:val="none" w:sz="0" w:space="0" w:color="auto"/>
            <w:bottom w:val="none" w:sz="0" w:space="0" w:color="auto"/>
            <w:right w:val="none" w:sz="0" w:space="0" w:color="auto"/>
          </w:divBdr>
        </w:div>
        <w:div w:id="814567782">
          <w:marLeft w:val="0"/>
          <w:marRight w:val="0"/>
          <w:marTop w:val="0"/>
          <w:marBottom w:val="0"/>
          <w:divBdr>
            <w:top w:val="none" w:sz="0" w:space="0" w:color="auto"/>
            <w:left w:val="none" w:sz="0" w:space="0" w:color="auto"/>
            <w:bottom w:val="none" w:sz="0" w:space="0" w:color="auto"/>
            <w:right w:val="none" w:sz="0" w:space="0" w:color="auto"/>
          </w:divBdr>
        </w:div>
        <w:div w:id="1467501863">
          <w:marLeft w:val="0"/>
          <w:marRight w:val="0"/>
          <w:marTop w:val="0"/>
          <w:marBottom w:val="0"/>
          <w:divBdr>
            <w:top w:val="none" w:sz="0" w:space="0" w:color="auto"/>
            <w:left w:val="none" w:sz="0" w:space="0" w:color="auto"/>
            <w:bottom w:val="none" w:sz="0" w:space="0" w:color="auto"/>
            <w:right w:val="none" w:sz="0" w:space="0" w:color="auto"/>
          </w:divBdr>
        </w:div>
        <w:div w:id="1560701531">
          <w:marLeft w:val="0"/>
          <w:marRight w:val="0"/>
          <w:marTop w:val="0"/>
          <w:marBottom w:val="0"/>
          <w:divBdr>
            <w:top w:val="none" w:sz="0" w:space="0" w:color="auto"/>
            <w:left w:val="none" w:sz="0" w:space="0" w:color="auto"/>
            <w:bottom w:val="none" w:sz="0" w:space="0" w:color="auto"/>
            <w:right w:val="none" w:sz="0" w:space="0" w:color="auto"/>
          </w:divBdr>
        </w:div>
        <w:div w:id="1020396246">
          <w:marLeft w:val="0"/>
          <w:marRight w:val="0"/>
          <w:marTop w:val="0"/>
          <w:marBottom w:val="0"/>
          <w:divBdr>
            <w:top w:val="none" w:sz="0" w:space="0" w:color="auto"/>
            <w:left w:val="none" w:sz="0" w:space="0" w:color="auto"/>
            <w:bottom w:val="none" w:sz="0" w:space="0" w:color="auto"/>
            <w:right w:val="none" w:sz="0" w:space="0" w:color="auto"/>
          </w:divBdr>
        </w:div>
      </w:divsChild>
    </w:div>
    <w:div w:id="1582594291">
      <w:bodyDiv w:val="1"/>
      <w:marLeft w:val="0"/>
      <w:marRight w:val="0"/>
      <w:marTop w:val="0"/>
      <w:marBottom w:val="0"/>
      <w:divBdr>
        <w:top w:val="none" w:sz="0" w:space="0" w:color="auto"/>
        <w:left w:val="none" w:sz="0" w:space="0" w:color="auto"/>
        <w:bottom w:val="none" w:sz="0" w:space="0" w:color="auto"/>
        <w:right w:val="none" w:sz="0" w:space="0" w:color="auto"/>
      </w:divBdr>
    </w:div>
    <w:div w:id="2118788327">
      <w:bodyDiv w:val="1"/>
      <w:marLeft w:val="0"/>
      <w:marRight w:val="0"/>
      <w:marTop w:val="0"/>
      <w:marBottom w:val="0"/>
      <w:divBdr>
        <w:top w:val="none" w:sz="0" w:space="0" w:color="auto"/>
        <w:left w:val="none" w:sz="0" w:space="0" w:color="auto"/>
        <w:bottom w:val="none" w:sz="0" w:space="0" w:color="auto"/>
        <w:right w:val="none" w:sz="0" w:space="0" w:color="auto"/>
      </w:divBdr>
      <w:divsChild>
        <w:div w:id="2114208714">
          <w:marLeft w:val="0"/>
          <w:marRight w:val="0"/>
          <w:marTop w:val="0"/>
          <w:marBottom w:val="0"/>
          <w:divBdr>
            <w:top w:val="none" w:sz="0" w:space="0" w:color="auto"/>
            <w:left w:val="none" w:sz="0" w:space="0" w:color="auto"/>
            <w:bottom w:val="none" w:sz="0" w:space="0" w:color="auto"/>
            <w:right w:val="none" w:sz="0" w:space="0" w:color="auto"/>
          </w:divBdr>
        </w:div>
        <w:div w:id="907813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mckinsey.com/industries/healthcare/our-insights/how-keeping-health-a-priority-is-a-prescription-for-european-prosperity" TargetMode="External"/><Relationship Id="rId3" Type="http://schemas.openxmlformats.org/officeDocument/2006/relationships/hyperlink" Target="https://zdravi2030.mzcr.cz/zdravi-2030-strategicky-ramec.pdf" TargetMode="External"/><Relationship Id="rId7" Type="http://schemas.openxmlformats.org/officeDocument/2006/relationships/hyperlink" Target="https://zdravi2030.mzcr.cz/zdravi-2030-analyticka-studie.pdf" TargetMode="External"/><Relationship Id="rId2" Type="http://schemas.openxmlformats.org/officeDocument/2006/relationships/hyperlink" Target="https://ec.europa.eu/eurostat/statistics-explained/index.php?title=Healthy_life_years_statistics%2523Healthy_life_years_at_birth" TargetMode="External"/><Relationship Id="rId1" Type="http://schemas.openxmlformats.org/officeDocument/2006/relationships/hyperlink" Target="https://doi.org/10.1787/c0c44f04-cs" TargetMode="External"/><Relationship Id="rId6" Type="http://schemas.openxmlformats.org/officeDocument/2006/relationships/hyperlink" Target="https://d8d4c0a59b.clvaw-cdnwnd.com/9685f3bdbdb40ce6533b469624741a65/200000359-34b2534b27/Makroekonomicka%CC%81__analy%CC%81za-3.pdf?ph=d8d4c0a59b" TargetMode="External"/><Relationship Id="rId5" Type="http://schemas.openxmlformats.org/officeDocument/2006/relationships/hyperlink" Target="https://ec.europa.eu/eurostat/statistics-explained/index.php?title=Healthy_life_years_statistics%2523Healthy_life_years_at_birth" TargetMode="External"/><Relationship Id="rId4" Type="http://schemas.openxmlformats.org/officeDocument/2006/relationships/hyperlink" Target="https://zdravi2030.mzcr.cz/zdravi-2030-analyticka-studie.pdf" TargetMode="External"/><Relationship Id="rId9" Type="http://schemas.openxmlformats.org/officeDocument/2006/relationships/hyperlink" Target="https://vlada.gov.cz/assets/media-centrum/aktualne/Doporuceni-PS-NERV-v-oblasti-prevence-a-zlepsovani-zdravotniho-stavu.pdf"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8363CDA3ACC294AA0E9C667A7A72648" ma:contentTypeVersion="6" ma:contentTypeDescription="Vytvoří nový dokument" ma:contentTypeScope="" ma:versionID="a88982c31a1b760190ac75c43f331d72">
  <xsd:schema xmlns:xsd="http://www.w3.org/2001/XMLSchema" xmlns:xs="http://www.w3.org/2001/XMLSchema" xmlns:p="http://schemas.microsoft.com/office/2006/metadata/properties" xmlns:ns2="3f31ca3a-5284-4c63-bb54-0b621b84c629" xmlns:ns3="d5aad43e-8c49-4b37-baae-b142b6d4615f" targetNamespace="http://schemas.microsoft.com/office/2006/metadata/properties" ma:root="true" ma:fieldsID="700242be095fb7c176867f8a431cd449" ns2:_="" ns3:_="">
    <xsd:import namespace="3f31ca3a-5284-4c63-bb54-0b621b84c629"/>
    <xsd:import namespace="d5aad43e-8c49-4b37-baae-b142b6d461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1ca3a-5284-4c63-bb54-0b621b84c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aad43e-8c49-4b37-baae-b142b6d4615f"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D3A31C-C4DD-47B5-9D82-913FB1C0BC36}">
  <ds:schemaRefs>
    <ds:schemaRef ds:uri="http://schemas.microsoft.com/sharepoint/v3/contenttype/forms"/>
  </ds:schemaRefs>
</ds:datastoreItem>
</file>

<file path=customXml/itemProps2.xml><?xml version="1.0" encoding="utf-8"?>
<ds:datastoreItem xmlns:ds="http://schemas.openxmlformats.org/officeDocument/2006/customXml" ds:itemID="{B353F710-C682-4017-8A35-F09ADAE36621}">
  <ds:schemaRefs>
    <ds:schemaRef ds:uri="http://schemas.openxmlformats.org/officeDocument/2006/bibliography"/>
  </ds:schemaRefs>
</ds:datastoreItem>
</file>

<file path=customXml/itemProps3.xml><?xml version="1.0" encoding="utf-8"?>
<ds:datastoreItem xmlns:ds="http://schemas.openxmlformats.org/officeDocument/2006/customXml" ds:itemID="{3197A24B-C00C-4937-BBEC-AEEC12A58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1ca3a-5284-4c63-bb54-0b621b84c629"/>
    <ds:schemaRef ds:uri="d5aad43e-8c49-4b37-baae-b142b6d46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D96741-7160-4A7C-8504-1A42DC662086}">
  <ds:schemaRefs>
    <ds:schemaRef ds:uri="http://purl.org/dc/terms/"/>
    <ds:schemaRef ds:uri="http://www.w3.org/XML/1998/namespace"/>
    <ds:schemaRef ds:uri="http://schemas.microsoft.com/office/2006/documentManagement/types"/>
    <ds:schemaRef ds:uri="http://purl.org/dc/elements/1.1/"/>
    <ds:schemaRef ds:uri="http://schemas.openxmlformats.org/package/2006/metadata/core-properties"/>
    <ds:schemaRef ds:uri="3f31ca3a-5284-4c63-bb54-0b621b84c629"/>
    <ds:schemaRef ds:uri="http://schemas.microsoft.com/office/2006/metadata/properties"/>
    <ds:schemaRef ds:uri="http://schemas.microsoft.com/office/infopath/2007/PartnerControls"/>
    <ds:schemaRef ds:uri="d5aad43e-8c49-4b37-baae-b142b6d4615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11414</Words>
  <Characters>67345</Characters>
  <Application>Microsoft Office Word</Application>
  <DocSecurity>0</DocSecurity>
  <Lines>561</Lines>
  <Paragraphs>157</Paragraphs>
  <ScaleCrop>false</ScaleCrop>
  <Company>Office365 deploy</Company>
  <LinksUpToDate>false</LinksUpToDate>
  <CharactersWithSpaces>78602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Menšíková Milada, Mgr.</dc:creator>
  <cp:keywords/>
  <dc:description/>
  <cp:lastModifiedBy>Paštová Veronika, Mgr.</cp:lastModifiedBy>
  <cp:revision>2</cp:revision>
  <dcterms:created xsi:type="dcterms:W3CDTF">2024-09-03T09:02:00Z</dcterms:created>
  <dcterms:modified xsi:type="dcterms:W3CDTF">2024-09-03T09:02:00Z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0x01010048363CDA3ACC294AA0E9C667A7A72648</vt:lpwstr>
  </property>
</Properties>
</file>